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6807" w:rsidR="009C610A" w:rsidP="00506807" w:rsidRDefault="009C610A" w14:paraId="3D89FCA7" w14:textId="77777777">
      <w:pPr>
        <w:ind w:left="284" w:hanging="284"/>
        <w:jc w:val="both"/>
        <w:rPr>
          <w:i/>
          <w:iCs/>
          <w:sz w:val="24"/>
          <w:szCs w:val="24"/>
        </w:rPr>
      </w:pPr>
    </w:p>
    <w:p w:rsidRPr="00506807" w:rsidR="009C610A" w:rsidP="00506807" w:rsidRDefault="009C610A" w14:paraId="10BA10D7" w14:textId="141436B2">
      <w:pPr>
        <w:ind w:lef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06807">
        <w:rPr>
          <w:rFonts w:ascii="Arial" w:hAnsi="Arial" w:cs="Arial"/>
          <w:sz w:val="24"/>
          <w:szCs w:val="24"/>
        </w:rPr>
        <w:t xml:space="preserve">Guidance Note (GUI) </w:t>
      </w:r>
      <w:r w:rsidR="0057221A">
        <w:rPr>
          <w:rFonts w:ascii="Arial" w:hAnsi="Arial" w:cs="Arial"/>
          <w:b/>
          <w:bCs/>
          <w:sz w:val="24"/>
          <w:szCs w:val="24"/>
        </w:rPr>
        <w:t>9</w:t>
      </w:r>
    </w:p>
    <w:p w:rsidRPr="00506807" w:rsidR="00FA0C00" w:rsidP="00506807" w:rsidRDefault="0057221A" w14:paraId="03B3FCA0" w14:textId="44FCB1BB">
      <w:pPr>
        <w:ind w:left="-426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Inflatable Structures</w:t>
      </w:r>
    </w:p>
    <w:p w:rsidRPr="0057221A" w:rsidR="0057221A" w:rsidP="0057221A" w:rsidRDefault="0057221A" w14:paraId="5E641706" w14:textId="2A8D32BF">
      <w:pPr>
        <w:spacing w:line="360" w:lineRule="auto"/>
        <w:ind w:left="-709" w:right="89"/>
        <w:jc w:val="both"/>
        <w:rPr>
          <w:rFonts w:ascii="Arial" w:hAnsi="Arial" w:cs="Arial"/>
          <w:sz w:val="24"/>
          <w:szCs w:val="24"/>
        </w:rPr>
      </w:pPr>
      <w:r w:rsidRPr="64C7CAFD" w:rsidR="0057221A">
        <w:rPr>
          <w:rFonts w:ascii="Arial" w:hAnsi="Arial" w:cs="Arial"/>
          <w:sz w:val="24"/>
          <w:szCs w:val="24"/>
        </w:rPr>
        <w:t xml:space="preserve">If you are intending to have a slide, bouncy </w:t>
      </w:r>
      <w:r w:rsidRPr="64C7CAFD" w:rsidR="0D8A9B7B">
        <w:rPr>
          <w:rFonts w:ascii="Arial" w:hAnsi="Arial" w:cs="Arial"/>
          <w:sz w:val="24"/>
          <w:szCs w:val="24"/>
        </w:rPr>
        <w:t>castle,</w:t>
      </w:r>
      <w:r w:rsidRPr="64C7CAFD" w:rsidR="0057221A">
        <w:rPr>
          <w:rFonts w:ascii="Arial" w:hAnsi="Arial" w:cs="Arial"/>
          <w:sz w:val="24"/>
          <w:szCs w:val="24"/>
        </w:rPr>
        <w:t xml:space="preserve"> or some other inflatable structure at your event you should ask the supplier to </w:t>
      </w:r>
      <w:r w:rsidRPr="64C7CAFD" w:rsidR="0057221A">
        <w:rPr>
          <w:rFonts w:ascii="Arial" w:hAnsi="Arial" w:cs="Arial"/>
          <w:sz w:val="24"/>
          <w:szCs w:val="24"/>
        </w:rPr>
        <w:t>provide</w:t>
      </w:r>
      <w:r w:rsidRPr="64C7CAFD" w:rsidR="0057221A">
        <w:rPr>
          <w:rFonts w:ascii="Arial" w:hAnsi="Arial" w:cs="Arial"/>
          <w:sz w:val="24"/>
          <w:szCs w:val="24"/>
        </w:rPr>
        <w:t xml:space="preserve"> the relevant risk assessment(s) that they have carried out.</w:t>
      </w:r>
    </w:p>
    <w:p w:rsidRPr="0057221A" w:rsidR="00FA0C00" w:rsidP="0057221A" w:rsidRDefault="0057221A" w14:paraId="77E9A2D1" w14:textId="6A68190A">
      <w:pPr>
        <w:spacing w:line="360" w:lineRule="auto"/>
        <w:ind w:left="-709" w:right="117"/>
        <w:jc w:val="both"/>
        <w:rPr>
          <w:rFonts w:ascii="Arial" w:hAnsi="Arial" w:cs="Arial"/>
          <w:sz w:val="24"/>
          <w:szCs w:val="24"/>
        </w:rPr>
      </w:pPr>
      <w:r w:rsidRPr="64C7CAFD" w:rsidR="0057221A">
        <w:rPr>
          <w:rFonts w:ascii="Arial" w:hAnsi="Arial" w:cs="Arial"/>
          <w:sz w:val="24"/>
          <w:szCs w:val="24"/>
        </w:rPr>
        <w:t xml:space="preserve">The safety of inflatable play devices depends on design, safe </w:t>
      </w:r>
      <w:r w:rsidRPr="64C7CAFD" w:rsidR="529173C0">
        <w:rPr>
          <w:rFonts w:ascii="Arial" w:hAnsi="Arial" w:cs="Arial"/>
          <w:sz w:val="24"/>
          <w:szCs w:val="24"/>
        </w:rPr>
        <w:t>operation,</w:t>
      </w:r>
      <w:r w:rsidRPr="64C7CAFD" w:rsidR="0057221A">
        <w:rPr>
          <w:rFonts w:ascii="Arial" w:hAnsi="Arial" w:cs="Arial"/>
          <w:sz w:val="24"/>
          <w:szCs w:val="24"/>
        </w:rPr>
        <w:t xml:space="preserve"> and maintenance &amp; Inspection.</w:t>
      </w:r>
    </w:p>
    <w:p w:rsidRPr="00955258" w:rsidR="00FA0C00" w:rsidP="00506807" w:rsidRDefault="00FA0C00" w14:paraId="14D2796B" w14:textId="77777777">
      <w:pPr>
        <w:pStyle w:val="Default"/>
        <w:ind w:hanging="709"/>
        <w:jc w:val="both"/>
        <w:rPr>
          <w:color w:val="auto"/>
        </w:rPr>
      </w:pPr>
    </w:p>
    <w:p w:rsidRPr="00955258" w:rsidR="00FA0C00" w:rsidP="00506807" w:rsidRDefault="0057221A" w14:paraId="3059D314" w14:textId="59B2F3A7">
      <w:pPr>
        <w:pStyle w:val="Default"/>
        <w:ind w:hanging="709"/>
        <w:jc w:val="both"/>
        <w:rPr>
          <w:b/>
          <w:bCs/>
          <w:color w:val="auto"/>
        </w:rPr>
      </w:pPr>
      <w:r>
        <w:rPr>
          <w:b/>
          <w:bCs/>
          <w:color w:val="auto"/>
        </w:rPr>
        <w:t>Design</w:t>
      </w:r>
    </w:p>
    <w:p w:rsidR="0057221A" w:rsidP="008247A1" w:rsidRDefault="0057221A" w14:paraId="5D5C0F5A" w14:textId="77777777">
      <w:pPr>
        <w:spacing w:line="360" w:lineRule="auto"/>
        <w:ind w:left="-709" w:right="117"/>
        <w:jc w:val="both"/>
        <w:rPr>
          <w:rFonts w:ascii="Arial" w:hAnsi="Arial" w:cs="Arial"/>
          <w:sz w:val="24"/>
          <w:szCs w:val="24"/>
        </w:rPr>
      </w:pPr>
      <w:r w:rsidRPr="0057221A">
        <w:rPr>
          <w:rFonts w:ascii="Arial" w:hAnsi="Arial" w:cs="Arial"/>
          <w:sz w:val="24"/>
          <w:szCs w:val="24"/>
        </w:rPr>
        <w:t>The design should have taken account of all relevant factors and be supported by design calculations. This will enable the safe operating parameters to be determined. A competent person should carry out this work.</w:t>
      </w:r>
    </w:p>
    <w:p w:rsidR="0057221A" w:rsidP="0057221A" w:rsidRDefault="0057221A" w14:paraId="4CC443C0" w14:textId="19E655DB">
      <w:pPr>
        <w:spacing w:line="360" w:lineRule="auto"/>
        <w:ind w:left="-709" w:right="117"/>
        <w:jc w:val="both"/>
        <w:rPr>
          <w:rFonts w:ascii="Arial" w:hAnsi="Arial" w:cs="Arial"/>
          <w:b/>
          <w:bCs/>
          <w:sz w:val="24"/>
          <w:szCs w:val="24"/>
        </w:rPr>
      </w:pPr>
      <w:r w:rsidRPr="0057221A">
        <w:rPr>
          <w:rFonts w:ascii="Arial" w:hAnsi="Arial" w:cs="Arial"/>
          <w:b/>
          <w:bCs/>
          <w:sz w:val="24"/>
          <w:szCs w:val="24"/>
        </w:rPr>
        <w:t>Safe Operation</w:t>
      </w:r>
    </w:p>
    <w:p w:rsidRPr="0057221A" w:rsidR="00506807" w:rsidP="0057221A" w:rsidRDefault="0057221A" w14:paraId="18AB4F7F" w14:textId="59841983">
      <w:pPr>
        <w:spacing w:line="360" w:lineRule="auto"/>
        <w:ind w:left="-709" w:right="117"/>
        <w:jc w:val="both"/>
        <w:rPr>
          <w:rFonts w:ascii="Arial" w:hAnsi="Arial" w:cs="Arial"/>
          <w:sz w:val="24"/>
          <w:szCs w:val="24"/>
        </w:rPr>
      </w:pPr>
      <w:r w:rsidRPr="0057221A">
        <w:rPr>
          <w:rFonts w:ascii="Arial" w:hAnsi="Arial" w:cs="Arial"/>
          <w:sz w:val="24"/>
          <w:szCs w:val="24"/>
        </w:rPr>
        <w:t xml:space="preserve">Key points to look out for are: </w:t>
      </w:r>
    </w:p>
    <w:p w:rsidRPr="00506807" w:rsidR="00506807" w:rsidP="003E216D" w:rsidRDefault="0057221A" w14:paraId="790F6FF5" w14:textId="60EDAC49">
      <w:pPr>
        <w:pStyle w:val="Default"/>
        <w:numPr>
          <w:ilvl w:val="0"/>
          <w:numId w:val="3"/>
        </w:numPr>
        <w:spacing w:after="155" w:line="360" w:lineRule="auto"/>
        <w:ind w:right="-24"/>
        <w:jc w:val="both"/>
      </w:pPr>
      <w:r>
        <w:t xml:space="preserve">Instability due to inadequate anchoring. </w:t>
      </w:r>
    </w:p>
    <w:p w:rsidR="00506807" w:rsidP="003E216D" w:rsidRDefault="0057221A" w14:paraId="6046F347" w14:textId="105D28A6">
      <w:pPr>
        <w:pStyle w:val="Default"/>
        <w:numPr>
          <w:ilvl w:val="0"/>
          <w:numId w:val="3"/>
        </w:numPr>
        <w:spacing w:after="155" w:line="360" w:lineRule="auto"/>
        <w:ind w:right="-24"/>
        <w:jc w:val="both"/>
        <w:rPr/>
      </w:pPr>
      <w:r w:rsidR="0057221A">
        <w:rPr/>
        <w:t xml:space="preserve">Instability due to winds </w:t>
      </w:r>
      <w:bookmarkStart w:name="_Int_KJH7sT3y" w:id="732400730"/>
      <w:r w:rsidR="0057221A">
        <w:rPr/>
        <w:t>in excess of</w:t>
      </w:r>
      <w:bookmarkEnd w:id="732400730"/>
      <w:r w:rsidR="0057221A">
        <w:rPr/>
        <w:t xml:space="preserve"> the maximum safe wind speed specified by the operator</w:t>
      </w:r>
      <w:r w:rsidR="296634CD">
        <w:rPr/>
        <w:t xml:space="preserve">. </w:t>
      </w:r>
    </w:p>
    <w:p w:rsidR="0057221A" w:rsidP="003E216D" w:rsidRDefault="0057221A" w14:paraId="6FDA84EF" w14:textId="715BACC7">
      <w:pPr>
        <w:pStyle w:val="Default"/>
        <w:numPr>
          <w:ilvl w:val="0"/>
          <w:numId w:val="3"/>
        </w:numPr>
        <w:spacing w:after="155" w:line="360" w:lineRule="auto"/>
        <w:ind w:right="-24"/>
        <w:jc w:val="both"/>
      </w:pPr>
      <w:r>
        <w:t xml:space="preserve">Poor segregation of children; either overcrowding or lack of segregation with large more boisterous children and infants being allowed to use it at once. </w:t>
      </w:r>
    </w:p>
    <w:p w:rsidR="0057221A" w:rsidP="003E216D" w:rsidRDefault="0057221A" w14:paraId="54AAF815" w14:textId="2CD58077">
      <w:pPr>
        <w:pStyle w:val="Default"/>
        <w:numPr>
          <w:ilvl w:val="0"/>
          <w:numId w:val="3"/>
        </w:numPr>
        <w:spacing w:after="155" w:line="360" w:lineRule="auto"/>
        <w:ind w:right="-24"/>
        <w:jc w:val="both"/>
      </w:pPr>
      <w:r>
        <w:t>P</w:t>
      </w:r>
      <w:r w:rsidR="00BF3CBA">
        <w:t>oo</w:t>
      </w:r>
      <w:r>
        <w:t xml:space="preserve">r supervision, lack of attendants, children being allowed to bounce on the sides/front steps or climb the walls. </w:t>
      </w:r>
    </w:p>
    <w:p w:rsidRPr="00506807" w:rsidR="0057221A" w:rsidP="003E216D" w:rsidRDefault="00BF3CBA" w14:paraId="4B65ACF3" w14:textId="5EB43EB5">
      <w:pPr>
        <w:pStyle w:val="Default"/>
        <w:numPr>
          <w:ilvl w:val="0"/>
          <w:numId w:val="3"/>
        </w:numPr>
        <w:spacing w:after="155" w:line="360" w:lineRule="auto"/>
        <w:ind w:right="-24"/>
        <w:jc w:val="both"/>
      </w:pPr>
      <w:r>
        <w:t xml:space="preserve">Details of the safe operation of play inflatable’s, including bouncy castles, can be found on the </w:t>
      </w:r>
      <w:hyperlink w:history="1" r:id="rId11">
        <w:r w:rsidRPr="00485F84">
          <w:rPr>
            <w:rStyle w:val="Hyperlink"/>
          </w:rPr>
          <w:t>www.pipa.org.uk</w:t>
        </w:r>
      </w:hyperlink>
      <w:r>
        <w:t xml:space="preserve"> web site. </w:t>
      </w:r>
    </w:p>
    <w:p w:rsidRPr="00506807" w:rsidR="00506807" w:rsidP="00BF3CBA" w:rsidRDefault="00506807" w14:paraId="0EC6E69F" w14:textId="77777777">
      <w:pPr>
        <w:pStyle w:val="Default"/>
        <w:spacing w:line="360" w:lineRule="auto"/>
        <w:ind w:right="-24"/>
        <w:jc w:val="both"/>
      </w:pPr>
    </w:p>
    <w:p w:rsidRPr="00506807" w:rsidR="00506807" w:rsidP="003E216D" w:rsidRDefault="00BF3CBA" w14:paraId="7F8A24BE" w14:textId="115480E0">
      <w:pPr>
        <w:pStyle w:val="Default"/>
        <w:spacing w:line="360" w:lineRule="auto"/>
        <w:ind w:right="-24" w:hanging="709"/>
        <w:jc w:val="both"/>
      </w:pPr>
      <w:r>
        <w:rPr>
          <w:b/>
          <w:bCs/>
        </w:rPr>
        <w:t>Maintenance and Inspection</w:t>
      </w:r>
    </w:p>
    <w:p w:rsidR="00BF3CBA" w:rsidP="00BF3CBA" w:rsidRDefault="00BF3CBA" w14:paraId="4A09CFFA" w14:textId="76260FC6">
      <w:pPr>
        <w:spacing w:line="360" w:lineRule="auto"/>
        <w:ind w:left="-709" w:right="-24"/>
        <w:jc w:val="both"/>
        <w:rPr>
          <w:rFonts w:ascii="Arial" w:hAnsi="Arial" w:cs="Arial"/>
          <w:sz w:val="24"/>
          <w:szCs w:val="24"/>
        </w:rPr>
      </w:pPr>
      <w:r w:rsidRPr="64C7CAFD" w:rsidR="00BF3CBA">
        <w:rPr>
          <w:rFonts w:ascii="Arial" w:hAnsi="Arial" w:cs="Arial"/>
          <w:sz w:val="24"/>
          <w:szCs w:val="24"/>
        </w:rPr>
        <w:t xml:space="preserve">There are two voluntary schemes for the inspection and certification of inflatable play devices: The Amusement Devices Inspection Procedure Scheme (ADIPS) and the Performance Inflatable Play Accreditation Scheme (PIPA). </w:t>
      </w:r>
      <w:r w:rsidRPr="64C7CAFD" w:rsidR="7329AB42">
        <w:rPr>
          <w:rFonts w:ascii="Arial" w:hAnsi="Arial" w:cs="Arial"/>
          <w:sz w:val="24"/>
          <w:szCs w:val="24"/>
        </w:rPr>
        <w:t>Inflatables</w:t>
      </w:r>
      <w:r w:rsidRPr="64C7CAFD" w:rsidR="00BF3CBA">
        <w:rPr>
          <w:rFonts w:ascii="Arial" w:hAnsi="Arial" w:cs="Arial"/>
          <w:sz w:val="24"/>
          <w:szCs w:val="24"/>
        </w:rPr>
        <w:t xml:space="preserve"> found at traditional fairgrounds and theme parks will have been tested under ADIPS while inflatable</w:t>
      </w:r>
      <w:r w:rsidRPr="64C7CAFD" w:rsidR="008247A1">
        <w:rPr>
          <w:rFonts w:ascii="Arial" w:hAnsi="Arial" w:cs="Arial"/>
          <w:sz w:val="24"/>
          <w:szCs w:val="24"/>
        </w:rPr>
        <w:t>s</w:t>
      </w:r>
      <w:r w:rsidRPr="64C7CAFD" w:rsidR="00BF3CBA">
        <w:rPr>
          <w:rFonts w:ascii="Arial" w:hAnsi="Arial" w:cs="Arial"/>
          <w:sz w:val="24"/>
          <w:szCs w:val="24"/>
        </w:rPr>
        <w:t xml:space="preserve"> found at galas, fetes, hired for domestic parties etc tend to have been tested under PIPA. Both allow operators to </w:t>
      </w:r>
      <w:r w:rsidRPr="64C7CAFD" w:rsidR="00BF3CBA">
        <w:rPr>
          <w:rFonts w:ascii="Arial" w:hAnsi="Arial" w:cs="Arial"/>
          <w:sz w:val="24"/>
          <w:szCs w:val="24"/>
        </w:rPr>
        <w:t>comply with</w:t>
      </w:r>
      <w:r w:rsidRPr="64C7CAFD" w:rsidR="00BF3CBA">
        <w:rPr>
          <w:rFonts w:ascii="Arial" w:hAnsi="Arial" w:cs="Arial"/>
          <w:sz w:val="24"/>
          <w:szCs w:val="24"/>
        </w:rPr>
        <w:t xml:space="preserve"> their duties under health and safety law. If neither scheme has been used</w:t>
      </w:r>
      <w:r w:rsidRPr="64C7CAFD" w:rsidR="008247A1">
        <w:rPr>
          <w:rFonts w:ascii="Arial" w:hAnsi="Arial" w:cs="Arial"/>
          <w:sz w:val="24"/>
          <w:szCs w:val="24"/>
        </w:rPr>
        <w:t xml:space="preserve">, </w:t>
      </w:r>
      <w:r w:rsidRPr="64C7CAFD" w:rsidR="00BF3CBA">
        <w:rPr>
          <w:rFonts w:ascii="Arial" w:hAnsi="Arial" w:cs="Arial"/>
          <w:sz w:val="24"/>
          <w:szCs w:val="24"/>
        </w:rPr>
        <w:t xml:space="preserve">duty holders should be able to </w:t>
      </w:r>
      <w:r w:rsidRPr="64C7CAFD" w:rsidR="00BF3CBA">
        <w:rPr>
          <w:rFonts w:ascii="Arial" w:hAnsi="Arial" w:cs="Arial"/>
          <w:sz w:val="24"/>
          <w:szCs w:val="24"/>
        </w:rPr>
        <w:t>demonstrate</w:t>
      </w:r>
      <w:r w:rsidRPr="64C7CAFD" w:rsidR="00BF3CBA">
        <w:rPr>
          <w:rFonts w:ascii="Arial" w:hAnsi="Arial" w:cs="Arial"/>
          <w:sz w:val="24"/>
          <w:szCs w:val="24"/>
        </w:rPr>
        <w:t xml:space="preserve"> that they have taken equally effective measures to </w:t>
      </w:r>
      <w:r w:rsidRPr="64C7CAFD" w:rsidR="00BF3CBA">
        <w:rPr>
          <w:rFonts w:ascii="Arial" w:hAnsi="Arial" w:cs="Arial"/>
          <w:sz w:val="24"/>
          <w:szCs w:val="24"/>
        </w:rPr>
        <w:t>comply with</w:t>
      </w:r>
      <w:r w:rsidRPr="64C7CAFD" w:rsidR="00BF3CBA">
        <w:rPr>
          <w:rFonts w:ascii="Arial" w:hAnsi="Arial" w:cs="Arial"/>
          <w:sz w:val="24"/>
          <w:szCs w:val="24"/>
        </w:rPr>
        <w:t xml:space="preserve"> their legal obligations.</w:t>
      </w:r>
    </w:p>
    <w:p w:rsidR="008247A1" w:rsidP="00BF3CBA" w:rsidRDefault="00BF3CBA" w14:paraId="7E99FF08" w14:textId="77777777">
      <w:pPr>
        <w:spacing w:line="360" w:lineRule="auto"/>
        <w:ind w:left="-709" w:right="-24"/>
        <w:jc w:val="both"/>
        <w:rPr>
          <w:rFonts w:ascii="Arial" w:hAnsi="Arial" w:cs="Arial"/>
          <w:sz w:val="24"/>
          <w:szCs w:val="24"/>
        </w:rPr>
      </w:pPr>
      <w:r w:rsidRPr="00BF3CBA">
        <w:rPr>
          <w:rFonts w:ascii="Arial" w:hAnsi="Arial" w:cs="Arial"/>
          <w:sz w:val="24"/>
          <w:szCs w:val="24"/>
        </w:rPr>
        <w:t>An inflatable tested under either scheme should have a safety certificate issued by an independent examiner. Each certificate will have a unique number. If there is any doubt over the status of the certificate, it can be confirmed by</w:t>
      </w:r>
      <w:r w:rsidR="008247A1">
        <w:rPr>
          <w:rFonts w:ascii="Arial" w:hAnsi="Arial" w:cs="Arial"/>
          <w:sz w:val="24"/>
          <w:szCs w:val="24"/>
        </w:rPr>
        <w:t>:</w:t>
      </w:r>
    </w:p>
    <w:p w:rsidR="008247A1" w:rsidP="008247A1" w:rsidRDefault="008247A1" w14:paraId="649C2AB9" w14:textId="77777777">
      <w:pPr>
        <w:pStyle w:val="ListParagraph"/>
        <w:numPr>
          <w:ilvl w:val="0"/>
          <w:numId w:val="15"/>
        </w:numPr>
        <w:spacing w:line="360" w:lineRule="auto"/>
        <w:ind w:right="-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247A1" w:rsidR="00BF3CBA">
        <w:rPr>
          <w:rFonts w:ascii="Arial" w:hAnsi="Arial" w:cs="Arial"/>
          <w:sz w:val="24"/>
          <w:szCs w:val="24"/>
        </w:rPr>
        <w:t>ontacting the ADIPS Bureau (0191 516 6381)</w:t>
      </w:r>
    </w:p>
    <w:p w:rsidRPr="008247A1" w:rsidR="00BF3CBA" w:rsidP="008247A1" w:rsidRDefault="008247A1" w14:paraId="3246BD2E" w14:textId="02F742D0">
      <w:pPr>
        <w:pStyle w:val="ListParagraph"/>
        <w:numPr>
          <w:ilvl w:val="0"/>
          <w:numId w:val="15"/>
        </w:numPr>
        <w:spacing w:line="360" w:lineRule="auto"/>
        <w:ind w:right="-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8247A1" w:rsidR="00BF3CBA">
        <w:rPr>
          <w:rFonts w:ascii="Arial" w:hAnsi="Arial" w:cs="Arial"/>
          <w:sz w:val="24"/>
          <w:szCs w:val="24"/>
        </w:rPr>
        <w:t>n the case of PIPA</w:t>
      </w:r>
      <w:r>
        <w:rPr>
          <w:rFonts w:ascii="Arial" w:hAnsi="Arial" w:cs="Arial"/>
          <w:sz w:val="24"/>
          <w:szCs w:val="24"/>
        </w:rPr>
        <w:t>,</w:t>
      </w:r>
      <w:r w:rsidRPr="008247A1" w:rsidR="00BF3CBA">
        <w:rPr>
          <w:rFonts w:ascii="Arial" w:hAnsi="Arial" w:cs="Arial"/>
          <w:sz w:val="24"/>
          <w:szCs w:val="24"/>
        </w:rPr>
        <w:t xml:space="preserve"> by (</w:t>
      </w:r>
      <w:proofErr w:type="spellStart"/>
      <w:r w:rsidRPr="008247A1" w:rsidR="00BF3CBA">
        <w:rPr>
          <w:rFonts w:ascii="Arial" w:hAnsi="Arial" w:cs="Arial"/>
          <w:sz w:val="24"/>
          <w:szCs w:val="24"/>
        </w:rPr>
        <w:t>i</w:t>
      </w:r>
      <w:proofErr w:type="spellEnd"/>
      <w:r w:rsidRPr="008247A1" w:rsidR="00BF3CBA">
        <w:rPr>
          <w:rFonts w:ascii="Arial" w:hAnsi="Arial" w:cs="Arial"/>
          <w:sz w:val="24"/>
          <w:szCs w:val="24"/>
        </w:rPr>
        <w:t xml:space="preserve">) checking the tag number of the device against the database on the web site </w:t>
      </w:r>
      <w:hyperlink w:history="1" r:id="rId12">
        <w:r w:rsidRPr="00004D8F">
          <w:rPr>
            <w:rStyle w:val="Hyperlink"/>
            <w:rFonts w:ascii="Arial" w:hAnsi="Arial" w:cs="Arial"/>
            <w:sz w:val="24"/>
            <w:szCs w:val="24"/>
          </w:rPr>
          <w:t>www.pipa.org.uk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8247A1" w:rsidR="00BF3CBA">
        <w:rPr>
          <w:rFonts w:ascii="Arial" w:hAnsi="Arial" w:cs="Arial"/>
          <w:sz w:val="24"/>
          <w:szCs w:val="24"/>
        </w:rPr>
        <w:t xml:space="preserve">or (ii) by phone </w:t>
      </w:r>
      <w:r>
        <w:rPr>
          <w:rFonts w:ascii="Arial" w:hAnsi="Arial" w:cs="Arial"/>
          <w:sz w:val="24"/>
          <w:szCs w:val="24"/>
        </w:rPr>
        <w:t>(01684 252910)</w:t>
      </w:r>
      <w:r w:rsidRPr="008247A1" w:rsidR="00BF3CBA">
        <w:rPr>
          <w:rFonts w:ascii="Arial" w:hAnsi="Arial" w:cs="Arial"/>
          <w:sz w:val="24"/>
          <w:szCs w:val="24"/>
        </w:rPr>
        <w:t>.</w:t>
      </w:r>
    </w:p>
    <w:p w:rsidRPr="00BF3CBA" w:rsidR="00BF3CBA" w:rsidP="00BF3CBA" w:rsidRDefault="00BF3CBA" w14:paraId="1F082A70" w14:textId="77777777">
      <w:pPr>
        <w:spacing w:line="360" w:lineRule="auto"/>
        <w:ind w:left="-709" w:right="-24"/>
        <w:jc w:val="both"/>
        <w:rPr>
          <w:rFonts w:ascii="Arial" w:hAnsi="Arial" w:cs="Arial"/>
          <w:sz w:val="24"/>
          <w:szCs w:val="24"/>
        </w:rPr>
      </w:pPr>
    </w:p>
    <w:p w:rsidR="00BF3CBA" w:rsidP="003E216D" w:rsidRDefault="00BF3CBA" w14:paraId="122CDC67" w14:textId="77777777">
      <w:pPr>
        <w:spacing w:line="360" w:lineRule="auto"/>
        <w:ind w:left="-709" w:right="-24"/>
        <w:jc w:val="both"/>
        <w:rPr>
          <w:rFonts w:ascii="Arial" w:hAnsi="Arial" w:cs="Arial"/>
          <w:sz w:val="24"/>
          <w:szCs w:val="24"/>
        </w:rPr>
      </w:pPr>
    </w:p>
    <w:p w:rsidR="00BF3CBA" w:rsidP="003E216D" w:rsidRDefault="00BF3CBA" w14:paraId="2CB2EF5A" w14:textId="77777777">
      <w:pPr>
        <w:spacing w:line="360" w:lineRule="auto"/>
        <w:ind w:left="-709" w:right="-24"/>
        <w:jc w:val="both"/>
        <w:rPr>
          <w:rFonts w:ascii="Arial" w:hAnsi="Arial" w:cs="Arial"/>
          <w:sz w:val="24"/>
          <w:szCs w:val="24"/>
        </w:rPr>
      </w:pPr>
    </w:p>
    <w:p w:rsidR="00BF3CBA" w:rsidP="003E216D" w:rsidRDefault="00BF3CBA" w14:paraId="5D8FFF29" w14:textId="77777777">
      <w:pPr>
        <w:spacing w:line="360" w:lineRule="auto"/>
        <w:ind w:left="-709" w:right="-24"/>
        <w:jc w:val="both"/>
        <w:rPr>
          <w:rFonts w:ascii="Arial" w:hAnsi="Arial" w:cs="Arial"/>
          <w:sz w:val="24"/>
          <w:szCs w:val="24"/>
        </w:rPr>
      </w:pPr>
    </w:p>
    <w:p w:rsidRPr="00506807" w:rsidR="00506807" w:rsidP="00506807" w:rsidRDefault="00506807" w14:paraId="40393929" w14:textId="77777777">
      <w:pPr>
        <w:pStyle w:val="Default"/>
        <w:spacing w:line="360" w:lineRule="auto"/>
        <w:ind w:left="-567" w:hanging="142"/>
        <w:jc w:val="both"/>
      </w:pPr>
    </w:p>
    <w:p w:rsidR="0086694E" w:rsidP="00506807" w:rsidRDefault="0086694E" w14:paraId="71EF0E83" w14:textId="77777777">
      <w:pPr>
        <w:pStyle w:val="Default"/>
        <w:spacing w:line="360" w:lineRule="auto"/>
        <w:ind w:left="-567" w:hanging="142"/>
        <w:jc w:val="both"/>
      </w:pPr>
    </w:p>
    <w:p w:rsidRPr="00506807" w:rsidR="0086694E" w:rsidP="00506807" w:rsidRDefault="0086694E" w14:paraId="57AB3C7A" w14:textId="77777777">
      <w:pPr>
        <w:pStyle w:val="Default"/>
        <w:spacing w:line="360" w:lineRule="auto"/>
        <w:ind w:left="-567" w:hanging="142"/>
        <w:jc w:val="both"/>
      </w:pPr>
    </w:p>
    <w:p w:rsidRPr="00506807" w:rsidR="0086694E" w:rsidP="0086694E" w:rsidRDefault="0086694E" w14:paraId="2069FCEB" w14:textId="77777777">
      <w:pPr>
        <w:pStyle w:val="Default"/>
        <w:spacing w:line="360" w:lineRule="auto"/>
        <w:ind w:left="-425"/>
        <w:jc w:val="both"/>
      </w:pPr>
    </w:p>
    <w:p w:rsidR="0086694E" w:rsidP="00506807" w:rsidRDefault="0086694E" w14:paraId="6289C959" w14:textId="77777777">
      <w:pPr>
        <w:pStyle w:val="Default"/>
        <w:spacing w:line="360" w:lineRule="auto"/>
        <w:ind w:left="-567" w:hanging="142"/>
        <w:jc w:val="both"/>
        <w:rPr>
          <w:b/>
          <w:bCs/>
        </w:rPr>
      </w:pPr>
    </w:p>
    <w:p w:rsidR="00CB455F" w:rsidP="00B23A30" w:rsidRDefault="00CB455F" w14:paraId="1C46E399" w14:textId="77777777">
      <w:pPr>
        <w:pStyle w:val="Default"/>
        <w:spacing w:line="360" w:lineRule="auto"/>
        <w:jc w:val="both"/>
        <w:rPr>
          <w:b/>
          <w:bCs/>
        </w:rPr>
      </w:pPr>
    </w:p>
    <w:p w:rsidRPr="00506807" w:rsidR="00506807" w:rsidP="00BF3CBA" w:rsidRDefault="00506807" w14:paraId="3C8D778C" w14:textId="26F499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Pr="00506807" w:rsidR="00506807" w:rsidSect="00506807">
      <w:headerReference w:type="default" r:id="rId13"/>
      <w:footerReference w:type="default" r:id="rId14"/>
      <w:headerReference w:type="first" r:id="rId15"/>
      <w:pgSz w:w="11906" w:h="16838" w:orient="portrait"/>
      <w:pgMar w:top="1440" w:right="1440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169F" w:rsidP="00002026" w:rsidRDefault="00F6169F" w14:paraId="3E1F59C5" w14:textId="77777777">
      <w:pPr>
        <w:spacing w:before="0" w:after="0"/>
      </w:pPr>
      <w:r>
        <w:separator/>
      </w:r>
    </w:p>
  </w:endnote>
  <w:endnote w:type="continuationSeparator" w:id="0">
    <w:p w:rsidR="00F6169F" w:rsidP="00002026" w:rsidRDefault="00F6169F" w14:paraId="17067EC8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2026" w:rsidRDefault="009C610A" w14:paraId="4DD5BDEF" w14:textId="710E32FE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85CE84" wp14:editId="7D3B8FF2">
          <wp:simplePos x="0" y="0"/>
          <wp:positionH relativeFrom="column">
            <wp:posOffset>-926465</wp:posOffset>
          </wp:positionH>
          <wp:positionV relativeFrom="paragraph">
            <wp:posOffset>83185</wp:posOffset>
          </wp:positionV>
          <wp:extent cx="7564755" cy="722630"/>
          <wp:effectExtent l="0" t="0" r="0" b="0"/>
          <wp:wrapNone/>
          <wp:docPr id="4" name="Picture 4" descr="140119 templates portrait 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40119 templates portrait b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169F" w:rsidP="00002026" w:rsidRDefault="00F6169F" w14:paraId="169A3644" w14:textId="77777777">
      <w:pPr>
        <w:spacing w:before="0" w:after="0"/>
      </w:pPr>
      <w:r>
        <w:separator/>
      </w:r>
    </w:p>
  </w:footnote>
  <w:footnote w:type="continuationSeparator" w:id="0">
    <w:p w:rsidR="00F6169F" w:rsidP="00002026" w:rsidRDefault="00F6169F" w14:paraId="3E77BA8E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10A" w:rsidP="0070450B" w:rsidRDefault="009C610A" w14:paraId="3B04AAC6" w14:textId="74E72C57">
    <w:pPr>
      <w:pStyle w:val="Header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9399B" w:rsidP="00AF2356" w:rsidRDefault="00AF2356" w14:paraId="1F9766A1" w14:textId="39AC4D3F">
    <w:pPr>
      <w:pStyle w:val="Header"/>
      <w:ind w:left="-851" w:firstLine="142"/>
    </w:pPr>
    <w:r>
      <w:rPr>
        <w:noProof/>
      </w:rPr>
      <w:drawing>
        <wp:inline distT="0" distB="0" distL="0" distR="0" wp14:anchorId="221C39EA" wp14:editId="0BF89102">
          <wp:extent cx="1259586" cy="1271016"/>
          <wp:effectExtent l="0" t="0" r="0" b="5715"/>
          <wp:docPr id="5" name="Picture 5" descr="A black circ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circle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586" cy="1271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BC3EUS+j05HFFw" int2:id="qC1gH0iK">
      <int2:state int2:type="AugLoop_Text_Critique" int2:value="Rejected"/>
    </int2:textHash>
    <int2:bookmark int2:bookmarkName="_Int_KJH7sT3y" int2:invalidationBookmarkName="" int2:hashCode="G3BPsVE/TMVfRv" int2:id="hGawotWd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439"/>
    <w:multiLevelType w:val="hybridMultilevel"/>
    <w:tmpl w:val="C7A6DF64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" w15:restartNumberingAfterBreak="0">
    <w:nsid w:val="24116365"/>
    <w:multiLevelType w:val="hybridMultilevel"/>
    <w:tmpl w:val="CB0E81E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2" w15:restartNumberingAfterBreak="0">
    <w:nsid w:val="24742CA3"/>
    <w:multiLevelType w:val="hybridMultilevel"/>
    <w:tmpl w:val="56C2B74A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3" w15:restartNumberingAfterBreak="0">
    <w:nsid w:val="272E4F18"/>
    <w:multiLevelType w:val="hybridMultilevel"/>
    <w:tmpl w:val="2AFEE0D4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4" w15:restartNumberingAfterBreak="0">
    <w:nsid w:val="2C62714A"/>
    <w:multiLevelType w:val="hybridMultilevel"/>
    <w:tmpl w:val="DF2E9F1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5" w15:restartNumberingAfterBreak="0">
    <w:nsid w:val="3E7E33C6"/>
    <w:multiLevelType w:val="hybridMultilevel"/>
    <w:tmpl w:val="0780F8E8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6" w15:restartNumberingAfterBreak="0">
    <w:nsid w:val="4FE36B1D"/>
    <w:multiLevelType w:val="hybridMultilevel"/>
    <w:tmpl w:val="AF18B436"/>
    <w:lvl w:ilvl="0" w:tplc="17F21904">
      <w:start w:val="1"/>
      <w:numFmt w:val="decimal"/>
      <w:lvlText w:val="%1."/>
      <w:lvlJc w:val="left"/>
      <w:pPr>
        <w:ind w:left="-6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59AC7364"/>
    <w:multiLevelType w:val="hybridMultilevel"/>
    <w:tmpl w:val="32844942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8" w15:restartNumberingAfterBreak="0">
    <w:nsid w:val="5E5D5071"/>
    <w:multiLevelType w:val="hybridMultilevel"/>
    <w:tmpl w:val="6BFC21E6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9" w15:restartNumberingAfterBreak="0">
    <w:nsid w:val="5FD77827"/>
    <w:multiLevelType w:val="hybridMultilevel"/>
    <w:tmpl w:val="FF16B69A"/>
    <w:lvl w:ilvl="0" w:tplc="08090001">
      <w:start w:val="1"/>
      <w:numFmt w:val="bullet"/>
      <w:lvlText w:val=""/>
      <w:lvlJc w:val="left"/>
      <w:pPr>
        <w:ind w:left="-34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10" w15:restartNumberingAfterBreak="0">
    <w:nsid w:val="690779C6"/>
    <w:multiLevelType w:val="hybridMultilevel"/>
    <w:tmpl w:val="EB166088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1" w15:restartNumberingAfterBreak="0">
    <w:nsid w:val="6C01403E"/>
    <w:multiLevelType w:val="hybridMultilevel"/>
    <w:tmpl w:val="7C6E21F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2" w15:restartNumberingAfterBreak="0">
    <w:nsid w:val="6F485A73"/>
    <w:multiLevelType w:val="hybridMultilevel"/>
    <w:tmpl w:val="A5540076"/>
    <w:lvl w:ilvl="0" w:tplc="CBD8A19E">
      <w:numFmt w:val="bullet"/>
      <w:lvlText w:val=""/>
      <w:lvlJc w:val="left"/>
      <w:pPr>
        <w:ind w:left="-349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13" w15:restartNumberingAfterBreak="0">
    <w:nsid w:val="7ABB2911"/>
    <w:multiLevelType w:val="hybridMultilevel"/>
    <w:tmpl w:val="C9F2D44C"/>
    <w:lvl w:ilvl="0" w:tplc="E47E4674">
      <w:start w:val="5"/>
      <w:numFmt w:val="decimal"/>
      <w:lvlText w:val="%1."/>
      <w:lvlJc w:val="left"/>
      <w:pPr>
        <w:ind w:left="-6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 w15:restartNumberingAfterBreak="0">
    <w:nsid w:val="7ADD4E1E"/>
    <w:multiLevelType w:val="hybridMultilevel"/>
    <w:tmpl w:val="1C54298C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num w:numId="1" w16cid:durableId="1500270135">
    <w:abstractNumId w:val="7"/>
  </w:num>
  <w:num w:numId="2" w16cid:durableId="1287618470">
    <w:abstractNumId w:val="12"/>
  </w:num>
  <w:num w:numId="3" w16cid:durableId="1021198459">
    <w:abstractNumId w:val="9"/>
  </w:num>
  <w:num w:numId="4" w16cid:durableId="372972546">
    <w:abstractNumId w:val="5"/>
  </w:num>
  <w:num w:numId="5" w16cid:durableId="212498310">
    <w:abstractNumId w:val="1"/>
  </w:num>
  <w:num w:numId="6" w16cid:durableId="977999860">
    <w:abstractNumId w:val="2"/>
  </w:num>
  <w:num w:numId="7" w16cid:durableId="1421564140">
    <w:abstractNumId w:val="0"/>
  </w:num>
  <w:num w:numId="8" w16cid:durableId="1313369516">
    <w:abstractNumId w:val="4"/>
  </w:num>
  <w:num w:numId="9" w16cid:durableId="2094668168">
    <w:abstractNumId w:val="3"/>
  </w:num>
  <w:num w:numId="10" w16cid:durableId="2121103687">
    <w:abstractNumId w:val="14"/>
  </w:num>
  <w:num w:numId="11" w16cid:durableId="2015330024">
    <w:abstractNumId w:val="6"/>
  </w:num>
  <w:num w:numId="12" w16cid:durableId="1611282791">
    <w:abstractNumId w:val="13"/>
  </w:num>
  <w:num w:numId="13" w16cid:durableId="534342902">
    <w:abstractNumId w:val="10"/>
  </w:num>
  <w:num w:numId="14" w16cid:durableId="903637148">
    <w:abstractNumId w:val="11"/>
  </w:num>
  <w:num w:numId="15" w16cid:durableId="1916353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26"/>
    <w:rsid w:val="00002026"/>
    <w:rsid w:val="00024C0A"/>
    <w:rsid w:val="000E6CB0"/>
    <w:rsid w:val="000F2D54"/>
    <w:rsid w:val="001515F8"/>
    <w:rsid w:val="0015488D"/>
    <w:rsid w:val="00164588"/>
    <w:rsid w:val="00165B2E"/>
    <w:rsid w:val="0022094A"/>
    <w:rsid w:val="00246DB1"/>
    <w:rsid w:val="00305DE2"/>
    <w:rsid w:val="003D3E96"/>
    <w:rsid w:val="003E216D"/>
    <w:rsid w:val="004421D3"/>
    <w:rsid w:val="00462620"/>
    <w:rsid w:val="004909E5"/>
    <w:rsid w:val="004E6D93"/>
    <w:rsid w:val="00506807"/>
    <w:rsid w:val="005460E9"/>
    <w:rsid w:val="0057221A"/>
    <w:rsid w:val="005E6CC0"/>
    <w:rsid w:val="00626B92"/>
    <w:rsid w:val="0068197E"/>
    <w:rsid w:val="006C0561"/>
    <w:rsid w:val="0070450B"/>
    <w:rsid w:val="0071203F"/>
    <w:rsid w:val="008247A1"/>
    <w:rsid w:val="0086694E"/>
    <w:rsid w:val="00917047"/>
    <w:rsid w:val="00955258"/>
    <w:rsid w:val="009C610A"/>
    <w:rsid w:val="00AB7BB3"/>
    <w:rsid w:val="00AF2356"/>
    <w:rsid w:val="00B1735E"/>
    <w:rsid w:val="00B23A30"/>
    <w:rsid w:val="00B274B7"/>
    <w:rsid w:val="00B9399B"/>
    <w:rsid w:val="00BB3EC6"/>
    <w:rsid w:val="00BF3CBA"/>
    <w:rsid w:val="00C96140"/>
    <w:rsid w:val="00CB455F"/>
    <w:rsid w:val="00D33250"/>
    <w:rsid w:val="00D72045"/>
    <w:rsid w:val="00DB58EE"/>
    <w:rsid w:val="00F469CD"/>
    <w:rsid w:val="00F6169F"/>
    <w:rsid w:val="00FA0C00"/>
    <w:rsid w:val="00FE1EFD"/>
    <w:rsid w:val="0D8A9B7B"/>
    <w:rsid w:val="296634CD"/>
    <w:rsid w:val="529173C0"/>
    <w:rsid w:val="64C7CAFD"/>
    <w:rsid w:val="7329A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ED8D"/>
  <w15:chartTrackingRefBased/>
  <w15:docId w15:val="{6F3876D6-3A77-404D-9EFD-E0CC54C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2045"/>
    <w:pPr>
      <w:spacing w:before="100" w:beforeAutospacing="1" w:after="100" w:afterAutospacing="1"/>
      <w:ind w:right="-471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026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link w:val="Header"/>
    <w:uiPriority w:val="99"/>
    <w:rsid w:val="0000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2026"/>
    <w:pPr>
      <w:tabs>
        <w:tab w:val="center" w:pos="4513"/>
        <w:tab w:val="right" w:pos="9026"/>
      </w:tabs>
      <w:spacing w:before="0" w:after="0"/>
    </w:pPr>
  </w:style>
  <w:style w:type="character" w:styleId="FooterChar" w:customStyle="1">
    <w:name w:val="Footer Char"/>
    <w:link w:val="Footer"/>
    <w:uiPriority w:val="99"/>
    <w:rsid w:val="0000202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026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02026"/>
    <w:rPr>
      <w:rFonts w:ascii="Tahoma" w:hAnsi="Tahoma" w:cs="Tahoma"/>
      <w:sz w:val="16"/>
      <w:szCs w:val="16"/>
      <w:lang w:val="en-GB"/>
    </w:rPr>
  </w:style>
  <w:style w:type="paragraph" w:styleId="Default" w:customStyle="1">
    <w:name w:val="Default"/>
    <w:rsid w:val="00FA0C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C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C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pipa.org.uk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pipa.org.uk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20/10/relationships/intelligence" Target="intelligence2.xml" Id="Re1d022002e9b407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FC8708653404DA34F7252754C5B2C" ma:contentTypeVersion="4" ma:contentTypeDescription="Create a new document." ma:contentTypeScope="" ma:versionID="ddb45b0d806da018e5346be9bf20e9a9">
  <xsd:schema xmlns:xsd="http://www.w3.org/2001/XMLSchema" xmlns:xs="http://www.w3.org/2001/XMLSchema" xmlns:p="http://schemas.microsoft.com/office/2006/metadata/properties" xmlns:ns2="f48153dc-8870-458b-96b1-c7be808513ea" targetNamespace="http://schemas.microsoft.com/office/2006/metadata/properties" ma:root="true" ma:fieldsID="72db19cf64e494550780005ffaa031ce" ns2:_="">
    <xsd:import namespace="f48153dc-8870-458b-96b1-c7be80851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153dc-8870-458b-96b1-c7be80851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EE5B52-9FCB-4800-BE77-1AF9ACA1362B}"/>
</file>

<file path=customXml/itemProps2.xml><?xml version="1.0" encoding="utf-8"?>
<ds:datastoreItem xmlns:ds="http://schemas.openxmlformats.org/officeDocument/2006/customXml" ds:itemID="{AE7F1A65-444F-477B-810B-AACA69CF2C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12499D-4C9D-4A4B-AB8D-FA3346BDE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79234-D3C2-4C9A-9BBD-279D71A52A61}">
  <ds:schemaRefs>
    <ds:schemaRef ds:uri="http://schemas.microsoft.com/office/2006/metadata/properties"/>
    <ds:schemaRef ds:uri="http://schemas.microsoft.com/office/infopath/2007/PartnerControls"/>
    <ds:schemaRef ds:uri="34c12a8f-a5c3-454b-a227-98362f5a3444"/>
    <ds:schemaRef ds:uri="30a9de4e-9d54-468f-9a40-2f8381c005c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Valued Acer Customer</dc:creator>
  <keywords/>
  <lastModifiedBy>Adam Harland</lastModifiedBy>
  <revision>5</revision>
  <dcterms:created xsi:type="dcterms:W3CDTF">2023-05-26T10:11:00.0000000Z</dcterms:created>
  <dcterms:modified xsi:type="dcterms:W3CDTF">2023-10-20T15:59:17.1221863Z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0x01010038FFC8708653404DA34F7252754C5B2C</vt:lpwstr>
  </property>
  <property fmtid="{D5CDD505-2E9C-101B-9397-08002B2CF9AE}" pid="3" name="MediaServiceImageTags">
    <vt:lpwstr/>
  </property>
</Properties>
</file>