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86CC" w14:textId="77777777" w:rsidR="00D55878" w:rsidRDefault="00D55878" w:rsidP="00D55878">
      <w:pPr>
        <w:pStyle w:val="Title"/>
        <w:jc w:val="both"/>
        <w:rPr>
          <w:rFonts w:ascii="Arial" w:hAnsi="Arial" w:cs="Arial"/>
        </w:rPr>
      </w:pPr>
    </w:p>
    <w:p w14:paraId="6D8C0737" w14:textId="77777777" w:rsidR="005436AE" w:rsidRDefault="005436AE" w:rsidP="00D55878">
      <w:pPr>
        <w:pStyle w:val="Title"/>
        <w:jc w:val="both"/>
        <w:rPr>
          <w:rFonts w:ascii="Arial" w:hAnsi="Arial" w:cs="Arial"/>
        </w:rPr>
      </w:pPr>
    </w:p>
    <w:p w14:paraId="2FFDB148" w14:textId="77777777" w:rsidR="005436AE" w:rsidRDefault="005436AE" w:rsidP="00D55878">
      <w:pPr>
        <w:pStyle w:val="Title"/>
        <w:jc w:val="both"/>
        <w:rPr>
          <w:rFonts w:ascii="Arial" w:hAnsi="Arial" w:cs="Arial"/>
        </w:rPr>
      </w:pPr>
    </w:p>
    <w:p w14:paraId="3286EB01" w14:textId="77777777" w:rsidR="007750B8" w:rsidRDefault="008C62E2" w:rsidP="009F5F78">
      <w:pPr>
        <w:pStyle w:val="Title"/>
        <w:jc w:val="both"/>
        <w:rPr>
          <w:rFonts w:ascii="Arial" w:hAnsi="Arial" w:cs="Arial"/>
        </w:rPr>
      </w:pPr>
      <w:r w:rsidRPr="009F5F78">
        <w:rPr>
          <w:noProof/>
          <w:u w:val="none"/>
          <w:lang w:eastAsia="en-GB"/>
        </w:rPr>
        <w:drawing>
          <wp:inline distT="0" distB="0" distL="0" distR="0" wp14:anchorId="6A6767EF" wp14:editId="605B0165">
            <wp:extent cx="1466850" cy="11811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1181100"/>
                    </a:xfrm>
                    <a:prstGeom prst="rect">
                      <a:avLst/>
                    </a:prstGeom>
                    <a:noFill/>
                    <a:ln>
                      <a:noFill/>
                    </a:ln>
                  </pic:spPr>
                </pic:pic>
              </a:graphicData>
            </a:graphic>
          </wp:inline>
        </w:drawing>
      </w:r>
    </w:p>
    <w:p w14:paraId="7CF242A7" w14:textId="77777777" w:rsidR="009F5F78" w:rsidRPr="009F5F78" w:rsidRDefault="009F5F78" w:rsidP="009F5F78">
      <w:pPr>
        <w:pStyle w:val="Title"/>
        <w:jc w:val="both"/>
        <w:rPr>
          <w:rFonts w:ascii="Arial" w:hAnsi="Arial" w:cs="Arial"/>
        </w:rPr>
      </w:pPr>
    </w:p>
    <w:p w14:paraId="74F3F0D5" w14:textId="77777777" w:rsidR="005436AE" w:rsidRPr="001D456D" w:rsidRDefault="005436AE" w:rsidP="001D456D">
      <w:pPr>
        <w:pStyle w:val="Title"/>
        <w:tabs>
          <w:tab w:val="left" w:pos="1260"/>
        </w:tabs>
        <w:rPr>
          <w:rFonts w:ascii="Arial" w:hAnsi="Arial" w:cs="Arial"/>
          <w:sz w:val="40"/>
          <w:szCs w:val="40"/>
          <w:u w:val="none"/>
        </w:rPr>
      </w:pPr>
      <w:r w:rsidRPr="001D456D">
        <w:rPr>
          <w:rFonts w:ascii="Arial" w:hAnsi="Arial" w:cs="Arial"/>
          <w:sz w:val="40"/>
          <w:szCs w:val="40"/>
          <w:u w:val="none"/>
        </w:rPr>
        <w:t>Redcar &amp; Cleveland Borough Council</w:t>
      </w:r>
    </w:p>
    <w:p w14:paraId="4D6B186F" w14:textId="77777777" w:rsidR="005436AE" w:rsidRPr="001D456D" w:rsidRDefault="005436AE" w:rsidP="00D55878">
      <w:pPr>
        <w:pStyle w:val="Title"/>
        <w:jc w:val="both"/>
        <w:rPr>
          <w:rFonts w:ascii="Arial" w:hAnsi="Arial" w:cs="Arial"/>
          <w:sz w:val="40"/>
          <w:szCs w:val="40"/>
        </w:rPr>
      </w:pPr>
    </w:p>
    <w:p w14:paraId="20953A4F" w14:textId="77777777" w:rsidR="005436AE" w:rsidRPr="001D456D" w:rsidRDefault="005436AE" w:rsidP="005436AE">
      <w:pPr>
        <w:pStyle w:val="Title"/>
        <w:rPr>
          <w:rFonts w:ascii="Arial" w:hAnsi="Arial" w:cs="Arial"/>
          <w:sz w:val="36"/>
          <w:szCs w:val="36"/>
          <w:u w:val="none"/>
        </w:rPr>
      </w:pPr>
      <w:r w:rsidRPr="001D456D">
        <w:rPr>
          <w:rFonts w:ascii="Arial" w:hAnsi="Arial" w:cs="Arial"/>
          <w:sz w:val="36"/>
          <w:szCs w:val="36"/>
          <w:u w:val="none"/>
        </w:rPr>
        <w:t>Control of Pollution Act 1974</w:t>
      </w:r>
    </w:p>
    <w:p w14:paraId="17EAB654" w14:textId="77777777" w:rsidR="005436AE" w:rsidRPr="001D456D" w:rsidRDefault="005436AE" w:rsidP="005436AE">
      <w:pPr>
        <w:pStyle w:val="Title"/>
        <w:rPr>
          <w:rFonts w:ascii="Arial" w:hAnsi="Arial" w:cs="Arial"/>
          <w:sz w:val="36"/>
          <w:szCs w:val="36"/>
          <w:u w:val="none"/>
        </w:rPr>
      </w:pPr>
    </w:p>
    <w:p w14:paraId="22616EE3" w14:textId="77777777" w:rsidR="005436AE" w:rsidRPr="001D456D" w:rsidRDefault="005436AE" w:rsidP="005436AE">
      <w:pPr>
        <w:pStyle w:val="Title"/>
        <w:rPr>
          <w:rFonts w:ascii="Arial" w:hAnsi="Arial" w:cs="Arial"/>
          <w:sz w:val="36"/>
          <w:szCs w:val="36"/>
          <w:u w:val="none"/>
        </w:rPr>
      </w:pPr>
      <w:r w:rsidRPr="001D456D">
        <w:rPr>
          <w:rFonts w:ascii="Arial" w:hAnsi="Arial" w:cs="Arial"/>
          <w:sz w:val="36"/>
          <w:szCs w:val="36"/>
          <w:u w:val="none"/>
        </w:rPr>
        <w:t>Application Form for Section 61 Prior Consent</w:t>
      </w:r>
    </w:p>
    <w:p w14:paraId="0EE7C10D" w14:textId="77777777" w:rsidR="005436AE" w:rsidRPr="001D456D" w:rsidRDefault="005436AE" w:rsidP="005436AE">
      <w:pPr>
        <w:pStyle w:val="Title"/>
        <w:rPr>
          <w:rFonts w:ascii="Arial" w:hAnsi="Arial" w:cs="Arial"/>
          <w:u w:val="none"/>
        </w:rPr>
      </w:pPr>
    </w:p>
    <w:p w14:paraId="6BE5C73E" w14:textId="77777777" w:rsidR="005436AE" w:rsidRDefault="005436AE" w:rsidP="005436AE">
      <w:pPr>
        <w:pStyle w:val="Title"/>
        <w:jc w:val="left"/>
        <w:rPr>
          <w:rFonts w:ascii="Arial" w:hAnsi="Arial" w:cs="Arial"/>
        </w:rPr>
      </w:pPr>
    </w:p>
    <w:p w14:paraId="69198637" w14:textId="77777777" w:rsidR="005436AE" w:rsidRDefault="005436AE" w:rsidP="005436AE">
      <w:pPr>
        <w:pStyle w:val="Title"/>
        <w:jc w:val="left"/>
        <w:rPr>
          <w:rFonts w:ascii="Arial" w:hAnsi="Arial" w:cs="Arial"/>
        </w:rPr>
      </w:pPr>
    </w:p>
    <w:p w14:paraId="133ECD04" w14:textId="77777777" w:rsidR="001D456D" w:rsidRDefault="001D456D" w:rsidP="005436AE">
      <w:pPr>
        <w:pStyle w:val="Title"/>
        <w:jc w:val="left"/>
        <w:rPr>
          <w:rFonts w:ascii="Arial" w:hAnsi="Arial" w:cs="Arial"/>
        </w:rPr>
      </w:pPr>
    </w:p>
    <w:p w14:paraId="6B4BCE8B" w14:textId="77777777" w:rsidR="001D456D" w:rsidRDefault="001D456D" w:rsidP="005436AE">
      <w:pPr>
        <w:pStyle w:val="Title"/>
        <w:jc w:val="left"/>
        <w:rPr>
          <w:rFonts w:ascii="Arial" w:hAnsi="Arial" w:cs="Arial"/>
        </w:rPr>
      </w:pPr>
    </w:p>
    <w:p w14:paraId="563F9E42" w14:textId="77777777" w:rsidR="005436AE" w:rsidRPr="001D456D" w:rsidRDefault="005436AE" w:rsidP="005436AE">
      <w:pPr>
        <w:pStyle w:val="Title"/>
        <w:jc w:val="left"/>
        <w:rPr>
          <w:rFonts w:ascii="Arial" w:hAnsi="Arial" w:cs="Arial"/>
          <w:b w:val="0"/>
          <w:u w:val="none"/>
        </w:rPr>
      </w:pPr>
      <w:r w:rsidRPr="001D456D">
        <w:rPr>
          <w:rFonts w:ascii="Arial" w:hAnsi="Arial" w:cs="Arial"/>
          <w:b w:val="0"/>
          <w:u w:val="none"/>
        </w:rPr>
        <w:t>To:</w:t>
      </w:r>
      <w:r w:rsidRPr="001D456D">
        <w:rPr>
          <w:rFonts w:ascii="Arial" w:hAnsi="Arial" w:cs="Arial"/>
          <w:b w:val="0"/>
          <w:u w:val="none"/>
        </w:rPr>
        <w:tab/>
        <w:t>Redcar &amp; Cleveland Borough Council</w:t>
      </w:r>
    </w:p>
    <w:p w14:paraId="61A73C3E" w14:textId="77777777" w:rsidR="005436AE" w:rsidRPr="00DF3707" w:rsidRDefault="005436AE" w:rsidP="005436AE">
      <w:pPr>
        <w:pStyle w:val="Title"/>
        <w:jc w:val="left"/>
        <w:rPr>
          <w:rFonts w:ascii="Arial" w:hAnsi="Arial" w:cs="Arial"/>
          <w:u w:val="none"/>
        </w:rPr>
      </w:pPr>
      <w:r w:rsidRPr="001D456D">
        <w:rPr>
          <w:rFonts w:ascii="Arial" w:hAnsi="Arial" w:cs="Arial"/>
          <w:b w:val="0"/>
          <w:u w:val="none"/>
        </w:rPr>
        <w:tab/>
      </w:r>
      <w:r w:rsidRPr="00DF3707">
        <w:rPr>
          <w:rFonts w:ascii="Arial" w:hAnsi="Arial" w:cs="Arial"/>
          <w:u w:val="none"/>
        </w:rPr>
        <w:t>Environmental Protection Team</w:t>
      </w:r>
    </w:p>
    <w:p w14:paraId="67BEF06F" w14:textId="77777777" w:rsidR="005436AE" w:rsidRPr="001D456D" w:rsidRDefault="005436AE" w:rsidP="005436AE">
      <w:pPr>
        <w:pStyle w:val="Title"/>
        <w:jc w:val="left"/>
        <w:rPr>
          <w:rFonts w:ascii="Arial" w:hAnsi="Arial" w:cs="Arial"/>
          <w:b w:val="0"/>
          <w:u w:val="none"/>
        </w:rPr>
      </w:pPr>
      <w:r w:rsidRPr="001D456D">
        <w:rPr>
          <w:rFonts w:ascii="Arial" w:hAnsi="Arial" w:cs="Arial"/>
          <w:b w:val="0"/>
          <w:u w:val="none"/>
        </w:rPr>
        <w:tab/>
      </w:r>
      <w:r w:rsidR="00DF3707">
        <w:rPr>
          <w:rFonts w:ascii="Arial" w:hAnsi="Arial" w:cs="Arial"/>
          <w:b w:val="0"/>
          <w:u w:val="none"/>
        </w:rPr>
        <w:t>Redcar &amp; Cleveland House</w:t>
      </w:r>
    </w:p>
    <w:p w14:paraId="231AD154" w14:textId="77777777" w:rsidR="005436AE" w:rsidRPr="001D456D" w:rsidRDefault="00DF3707" w:rsidP="001D456D">
      <w:pPr>
        <w:pStyle w:val="Title"/>
        <w:ind w:firstLine="720"/>
        <w:jc w:val="left"/>
        <w:rPr>
          <w:rFonts w:ascii="Arial" w:hAnsi="Arial" w:cs="Arial"/>
          <w:b w:val="0"/>
          <w:u w:val="none"/>
        </w:rPr>
      </w:pPr>
      <w:r>
        <w:rPr>
          <w:rFonts w:ascii="Arial" w:hAnsi="Arial" w:cs="Arial"/>
          <w:b w:val="0"/>
          <w:u w:val="none"/>
        </w:rPr>
        <w:t>Kirkleatham Street</w:t>
      </w:r>
    </w:p>
    <w:p w14:paraId="56DD58C8" w14:textId="77777777" w:rsidR="005436AE" w:rsidRDefault="00DF3707" w:rsidP="001D456D">
      <w:pPr>
        <w:pStyle w:val="Title"/>
        <w:ind w:firstLine="720"/>
        <w:jc w:val="left"/>
        <w:rPr>
          <w:rFonts w:ascii="Arial" w:hAnsi="Arial" w:cs="Arial"/>
          <w:b w:val="0"/>
          <w:u w:val="none"/>
        </w:rPr>
      </w:pPr>
      <w:r>
        <w:rPr>
          <w:rFonts w:ascii="Arial" w:hAnsi="Arial" w:cs="Arial"/>
          <w:b w:val="0"/>
          <w:u w:val="none"/>
        </w:rPr>
        <w:t>Redcar</w:t>
      </w:r>
    </w:p>
    <w:p w14:paraId="04A3E5A0" w14:textId="77777777" w:rsidR="00D4526C" w:rsidRPr="001D456D" w:rsidRDefault="00D4526C" w:rsidP="001D456D">
      <w:pPr>
        <w:pStyle w:val="Title"/>
        <w:ind w:firstLine="720"/>
        <w:jc w:val="left"/>
        <w:rPr>
          <w:rFonts w:ascii="Arial" w:hAnsi="Arial" w:cs="Arial"/>
          <w:b w:val="0"/>
          <w:u w:val="none"/>
        </w:rPr>
      </w:pPr>
      <w:r>
        <w:rPr>
          <w:rFonts w:ascii="Arial" w:hAnsi="Arial" w:cs="Arial"/>
          <w:b w:val="0"/>
          <w:u w:val="none"/>
        </w:rPr>
        <w:t>Yorkshire</w:t>
      </w:r>
    </w:p>
    <w:p w14:paraId="1EACCCFF" w14:textId="77777777" w:rsidR="005436AE" w:rsidRPr="001D456D" w:rsidRDefault="00DF3707" w:rsidP="001D456D">
      <w:pPr>
        <w:pStyle w:val="Title"/>
        <w:ind w:firstLine="720"/>
        <w:jc w:val="left"/>
        <w:rPr>
          <w:rFonts w:ascii="Arial" w:hAnsi="Arial" w:cs="Arial"/>
          <w:b w:val="0"/>
          <w:u w:val="none"/>
        </w:rPr>
      </w:pPr>
      <w:r>
        <w:rPr>
          <w:rFonts w:ascii="Arial" w:hAnsi="Arial" w:cs="Arial"/>
          <w:b w:val="0"/>
          <w:u w:val="none"/>
        </w:rPr>
        <w:t>TS10 1RT</w:t>
      </w:r>
    </w:p>
    <w:p w14:paraId="66410A02" w14:textId="77777777" w:rsidR="005436AE" w:rsidRPr="001D456D" w:rsidRDefault="005436AE" w:rsidP="00D55878">
      <w:pPr>
        <w:pStyle w:val="Title"/>
        <w:jc w:val="both"/>
        <w:rPr>
          <w:rFonts w:ascii="Arial" w:hAnsi="Arial" w:cs="Arial"/>
          <w:u w:val="none"/>
        </w:rPr>
      </w:pPr>
    </w:p>
    <w:p w14:paraId="6829D17B" w14:textId="77777777" w:rsidR="005436AE" w:rsidRDefault="005436AE" w:rsidP="00D55878">
      <w:pPr>
        <w:pStyle w:val="Title"/>
        <w:jc w:val="both"/>
        <w:rPr>
          <w:rFonts w:ascii="Arial" w:hAnsi="Arial" w:cs="Arial"/>
        </w:rPr>
      </w:pPr>
    </w:p>
    <w:p w14:paraId="275644F6" w14:textId="77777777" w:rsidR="005436AE" w:rsidRDefault="005436AE" w:rsidP="00D55878">
      <w:pPr>
        <w:pStyle w:val="Title"/>
        <w:jc w:val="both"/>
        <w:rPr>
          <w:rFonts w:ascii="Arial" w:hAnsi="Arial" w:cs="Arial"/>
        </w:rPr>
      </w:pPr>
    </w:p>
    <w:p w14:paraId="33A04CB6" w14:textId="77777777" w:rsidR="005436AE" w:rsidRDefault="005436AE" w:rsidP="00D55878">
      <w:pPr>
        <w:pStyle w:val="Title"/>
        <w:jc w:val="both"/>
        <w:rPr>
          <w:rFonts w:ascii="Arial" w:hAnsi="Arial" w:cs="Arial"/>
        </w:rPr>
      </w:pPr>
    </w:p>
    <w:p w14:paraId="27ABB690" w14:textId="77777777" w:rsidR="005436AE" w:rsidRDefault="005436AE" w:rsidP="00D55878">
      <w:pPr>
        <w:pStyle w:val="Title"/>
        <w:jc w:val="both"/>
        <w:rPr>
          <w:rFonts w:ascii="Arial" w:hAnsi="Arial" w:cs="Arial"/>
        </w:rPr>
      </w:pPr>
    </w:p>
    <w:p w14:paraId="018780FE" w14:textId="77777777" w:rsidR="005436AE" w:rsidRDefault="005436AE" w:rsidP="00D55878">
      <w:pPr>
        <w:pStyle w:val="Title"/>
        <w:jc w:val="both"/>
        <w:rPr>
          <w:rFonts w:ascii="Arial" w:hAnsi="Arial" w:cs="Arial"/>
        </w:rPr>
      </w:pPr>
    </w:p>
    <w:p w14:paraId="466C391C" w14:textId="77777777" w:rsidR="005436AE" w:rsidRDefault="005436AE" w:rsidP="00D55878">
      <w:pPr>
        <w:pStyle w:val="Title"/>
        <w:jc w:val="both"/>
        <w:rPr>
          <w:rFonts w:ascii="Arial" w:hAnsi="Arial" w:cs="Arial"/>
        </w:rPr>
      </w:pPr>
    </w:p>
    <w:p w14:paraId="40D7C0CA" w14:textId="77777777" w:rsidR="005436AE" w:rsidRDefault="005436AE" w:rsidP="00D55878">
      <w:pPr>
        <w:pStyle w:val="Title"/>
        <w:jc w:val="both"/>
        <w:rPr>
          <w:rFonts w:ascii="Arial" w:hAnsi="Arial" w:cs="Arial"/>
        </w:rPr>
      </w:pPr>
    </w:p>
    <w:p w14:paraId="300BCD9D" w14:textId="77777777" w:rsidR="005436AE" w:rsidRDefault="005436AE" w:rsidP="00D55878">
      <w:pPr>
        <w:pStyle w:val="Title"/>
        <w:jc w:val="both"/>
        <w:rPr>
          <w:rFonts w:ascii="Arial" w:hAnsi="Arial" w:cs="Arial"/>
        </w:rPr>
      </w:pPr>
    </w:p>
    <w:p w14:paraId="4FDBDDC5" w14:textId="77777777" w:rsidR="005436AE" w:rsidRDefault="005436AE" w:rsidP="00D55878">
      <w:pPr>
        <w:pStyle w:val="Title"/>
        <w:jc w:val="both"/>
        <w:rPr>
          <w:rFonts w:ascii="Arial" w:hAnsi="Arial" w:cs="Arial"/>
        </w:rPr>
      </w:pPr>
    </w:p>
    <w:p w14:paraId="40D7B152" w14:textId="77777777" w:rsidR="001D456D" w:rsidRDefault="001D456D" w:rsidP="00D55878">
      <w:pPr>
        <w:pStyle w:val="Title"/>
        <w:jc w:val="both"/>
        <w:rPr>
          <w:rFonts w:ascii="Arial" w:hAnsi="Arial" w:cs="Arial"/>
        </w:rPr>
      </w:pPr>
    </w:p>
    <w:p w14:paraId="2DBA8011" w14:textId="77777777" w:rsidR="001D456D" w:rsidRDefault="001D456D" w:rsidP="00D55878">
      <w:pPr>
        <w:pStyle w:val="Title"/>
        <w:jc w:val="both"/>
        <w:rPr>
          <w:rFonts w:ascii="Arial" w:hAnsi="Arial" w:cs="Arial"/>
        </w:rPr>
      </w:pPr>
    </w:p>
    <w:p w14:paraId="66CFC784" w14:textId="77777777" w:rsidR="001D456D" w:rsidRDefault="001D456D" w:rsidP="00D55878">
      <w:pPr>
        <w:pStyle w:val="Title"/>
        <w:jc w:val="both"/>
        <w:rPr>
          <w:rFonts w:ascii="Arial" w:hAnsi="Arial" w:cs="Arial"/>
        </w:rPr>
      </w:pPr>
    </w:p>
    <w:p w14:paraId="4C260DC3" w14:textId="77777777" w:rsidR="001D456D" w:rsidRDefault="001D456D" w:rsidP="00D55878">
      <w:pPr>
        <w:pStyle w:val="Title"/>
        <w:jc w:val="both"/>
        <w:rPr>
          <w:rFonts w:ascii="Arial" w:hAnsi="Arial" w:cs="Arial"/>
        </w:rPr>
      </w:pPr>
    </w:p>
    <w:p w14:paraId="6AEAC083" w14:textId="77777777" w:rsidR="001D456D" w:rsidRDefault="001D456D" w:rsidP="00D55878">
      <w:pPr>
        <w:pStyle w:val="Title"/>
        <w:jc w:val="both"/>
        <w:rPr>
          <w:rFonts w:ascii="Arial" w:hAnsi="Arial" w:cs="Arial"/>
        </w:rPr>
      </w:pPr>
    </w:p>
    <w:p w14:paraId="4AE85727" w14:textId="77777777" w:rsidR="001D456D" w:rsidRDefault="001D456D" w:rsidP="00D55878">
      <w:pPr>
        <w:pStyle w:val="Title"/>
        <w:jc w:val="both"/>
        <w:rPr>
          <w:rFonts w:ascii="Arial" w:hAnsi="Arial" w:cs="Arial"/>
        </w:rPr>
      </w:pPr>
    </w:p>
    <w:p w14:paraId="4E644CDB" w14:textId="77777777" w:rsidR="001D456D" w:rsidRDefault="001D456D" w:rsidP="00D55878">
      <w:pPr>
        <w:pStyle w:val="Title"/>
        <w:jc w:val="both"/>
        <w:rPr>
          <w:rFonts w:ascii="Arial" w:hAnsi="Arial" w:cs="Arial"/>
        </w:rPr>
      </w:pPr>
    </w:p>
    <w:p w14:paraId="78E557A7" w14:textId="77777777" w:rsidR="001D456D" w:rsidRDefault="001D456D" w:rsidP="001D456D">
      <w:r>
        <w:t>I/WE HEREBY MAKE APPLICATION to Redcar &amp; Cleveland Borough Council for prior consent under Section 61 of the Control of Pollution Act 1974 for works intended to be carried out on the site specified below.</w:t>
      </w:r>
    </w:p>
    <w:p w14:paraId="1160A9AA" w14:textId="77777777" w:rsidR="001D456D" w:rsidRDefault="001D456D" w:rsidP="001D456D"/>
    <w:p w14:paraId="4459AC4F" w14:textId="77777777" w:rsidR="001D456D" w:rsidRDefault="001D456D" w:rsidP="001D456D"/>
    <w:p w14:paraId="3F342C77" w14:textId="77777777" w:rsidR="001D456D" w:rsidRPr="00E04715" w:rsidRDefault="001D456D" w:rsidP="001D456D">
      <w:r w:rsidRPr="004164B1">
        <w:rPr>
          <w:rFonts w:cs="Arial"/>
          <w:b/>
          <w:sz w:val="20"/>
        </w:rPr>
        <w:t xml:space="preserve">DATED: </w:t>
      </w:r>
      <w:r>
        <w:rPr>
          <w:rFonts w:cs="Arial"/>
          <w:b/>
          <w:sz w:val="20"/>
        </w:rPr>
        <w:tab/>
      </w:r>
      <w:r>
        <w:rPr>
          <w:rFonts w:cs="Arial"/>
          <w:b/>
          <w:sz w:val="20"/>
        </w:rPr>
        <w:tab/>
      </w:r>
      <w:r>
        <w:rPr>
          <w:rFonts w:cs="Arial"/>
          <w:b/>
          <w:sz w:val="20"/>
        </w:rPr>
        <w:tab/>
      </w:r>
      <w:r>
        <w:rPr>
          <w:rFonts w:cs="Arial"/>
          <w:b/>
          <w:sz w:val="20"/>
        </w:rPr>
        <w:tab/>
      </w:r>
      <w:r>
        <w:rPr>
          <w:rFonts w:cs="Arial"/>
          <w:b/>
          <w:sz w:val="20"/>
        </w:rPr>
        <w:tab/>
      </w:r>
      <w:r w:rsidRPr="004164B1">
        <w:rPr>
          <w:rFonts w:cs="Arial"/>
          <w:b/>
          <w:sz w:val="20"/>
        </w:rPr>
        <w:t>(Signed)............................................</w:t>
      </w:r>
    </w:p>
    <w:p w14:paraId="4F9A9BEF" w14:textId="77777777" w:rsidR="005436AE" w:rsidRDefault="005436AE" w:rsidP="00D55878">
      <w:pPr>
        <w:pStyle w:val="Title"/>
        <w:jc w:val="both"/>
        <w:rPr>
          <w:rFonts w:ascii="Arial" w:hAnsi="Arial" w:cs="Arial"/>
        </w:rPr>
      </w:pPr>
    </w:p>
    <w:p w14:paraId="795CFD55" w14:textId="77777777" w:rsidR="005436AE" w:rsidRDefault="005436AE" w:rsidP="00D55878">
      <w:pPr>
        <w:pStyle w:val="Title"/>
        <w:jc w:val="both"/>
        <w:rPr>
          <w:rFonts w:ascii="Arial" w:hAnsi="Arial" w:cs="Arial"/>
        </w:rPr>
      </w:pPr>
    </w:p>
    <w:p w14:paraId="7F6F9A17" w14:textId="77777777" w:rsidR="001D456D" w:rsidRDefault="001D456D" w:rsidP="00D55878">
      <w:pPr>
        <w:pStyle w:val="Title"/>
        <w:jc w:val="both"/>
        <w:rPr>
          <w:rFonts w:ascii="Arial" w:hAnsi="Arial" w:cs="Arial"/>
        </w:rPr>
      </w:pPr>
    </w:p>
    <w:p w14:paraId="77775A11" w14:textId="77777777" w:rsidR="00D55878" w:rsidRDefault="00D55878" w:rsidP="00D55878">
      <w:pPr>
        <w:pStyle w:val="Title"/>
        <w:rPr>
          <w:rFonts w:ascii="Arial" w:hAnsi="Arial" w:cs="Arial"/>
          <w:caps/>
        </w:rPr>
      </w:pPr>
      <w:r>
        <w:rPr>
          <w:rFonts w:ascii="Arial" w:hAnsi="Arial" w:cs="Arial"/>
          <w:caps/>
        </w:rPr>
        <w:t>Prior Consent application</w:t>
      </w:r>
    </w:p>
    <w:p w14:paraId="38C725CD" w14:textId="77777777" w:rsidR="00D55878" w:rsidRDefault="00D55878" w:rsidP="00D55878">
      <w:pPr>
        <w:pStyle w:val="Title"/>
        <w:rPr>
          <w:rFonts w:ascii="Arial" w:hAnsi="Arial" w:cs="Arial"/>
          <w:caps/>
        </w:rPr>
      </w:pPr>
      <w:r>
        <w:rPr>
          <w:rFonts w:ascii="Arial" w:hAnsi="Arial" w:cs="Arial"/>
          <w:caps/>
        </w:rPr>
        <w:t>construction and demolition site noise</w:t>
      </w:r>
    </w:p>
    <w:p w14:paraId="4B020B67" w14:textId="77777777" w:rsidR="00D55878" w:rsidRDefault="00D55878" w:rsidP="00D55878">
      <w:pPr>
        <w:jc w:val="center"/>
        <w:rPr>
          <w:b/>
          <w:caps/>
          <w:u w:val="single"/>
        </w:rPr>
      </w:pPr>
    </w:p>
    <w:p w14:paraId="287C57C5" w14:textId="77777777" w:rsidR="001D456D" w:rsidRDefault="001D456D" w:rsidP="00D55878">
      <w:pPr>
        <w:jc w:val="center"/>
        <w:rPr>
          <w:b/>
          <w:caps/>
          <w:u w:val="single"/>
        </w:rPr>
      </w:pPr>
    </w:p>
    <w:p w14:paraId="453FE2E1" w14:textId="77777777" w:rsidR="00D55878" w:rsidRDefault="00D55878" w:rsidP="00D55878">
      <w:pPr>
        <w:pStyle w:val="Heading1"/>
        <w:spacing w:before="0" w:after="0"/>
        <w:rPr>
          <w:i w:val="0"/>
          <w:caps/>
        </w:rPr>
      </w:pPr>
    </w:p>
    <w:p w14:paraId="3EEFA210" w14:textId="77777777" w:rsidR="007750B8" w:rsidRPr="007750B8" w:rsidRDefault="007750B8" w:rsidP="007750B8">
      <w:pPr>
        <w:pStyle w:val="NormalI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6"/>
        <w:gridCol w:w="5507"/>
      </w:tblGrid>
      <w:tr w:rsidR="00D55878" w14:paraId="3AC52376" w14:textId="77777777" w:rsidTr="002759DD">
        <w:tc>
          <w:tcPr>
            <w:tcW w:w="3948" w:type="dxa"/>
            <w:shd w:val="clear" w:color="auto" w:fill="auto"/>
          </w:tcPr>
          <w:p w14:paraId="0A290EDE" w14:textId="77777777" w:rsidR="00D55878" w:rsidRDefault="00D55878" w:rsidP="00D55878">
            <w:pPr>
              <w:pStyle w:val="NormalIndent"/>
            </w:pPr>
          </w:p>
          <w:p w14:paraId="642BFFF6" w14:textId="77777777" w:rsidR="00D55878" w:rsidRDefault="00D55878" w:rsidP="002759DD">
            <w:pPr>
              <w:pStyle w:val="NormalIndent"/>
              <w:numPr>
                <w:ilvl w:val="0"/>
                <w:numId w:val="1"/>
              </w:numPr>
            </w:pPr>
            <w:r>
              <w:t>Name and Address of applicant</w:t>
            </w:r>
          </w:p>
          <w:p w14:paraId="07076BBE" w14:textId="77777777" w:rsidR="00D55878" w:rsidRDefault="00D55878" w:rsidP="002759DD">
            <w:pPr>
              <w:pStyle w:val="Heading1"/>
              <w:spacing w:before="0" w:after="0"/>
              <w:ind w:firstLine="706"/>
            </w:pPr>
            <w:r>
              <w:tab/>
            </w:r>
          </w:p>
          <w:p w14:paraId="42BD16AA" w14:textId="77777777" w:rsidR="00D55878" w:rsidRPr="00E71DC9" w:rsidRDefault="00D55878" w:rsidP="00D55878">
            <w:pPr>
              <w:pStyle w:val="NormalIndent"/>
            </w:pPr>
          </w:p>
        </w:tc>
        <w:tc>
          <w:tcPr>
            <w:tcW w:w="5681" w:type="dxa"/>
            <w:shd w:val="clear" w:color="auto" w:fill="auto"/>
          </w:tcPr>
          <w:p w14:paraId="6B1B4BE6" w14:textId="77777777" w:rsidR="00D55878" w:rsidRDefault="00D55878" w:rsidP="002759DD">
            <w:pPr>
              <w:pStyle w:val="Heading1"/>
              <w:spacing w:before="0" w:after="0"/>
            </w:pPr>
          </w:p>
          <w:p w14:paraId="113BB616" w14:textId="77777777" w:rsidR="00D55878" w:rsidRDefault="00D55878" w:rsidP="00D55878"/>
        </w:tc>
      </w:tr>
      <w:tr w:rsidR="00D55878" w14:paraId="76DB5530" w14:textId="77777777" w:rsidTr="002759DD">
        <w:tc>
          <w:tcPr>
            <w:tcW w:w="3948" w:type="dxa"/>
            <w:shd w:val="clear" w:color="auto" w:fill="auto"/>
          </w:tcPr>
          <w:p w14:paraId="37EE4BEC" w14:textId="77777777" w:rsidR="00D55878" w:rsidRPr="002759DD" w:rsidRDefault="00D55878" w:rsidP="00D55878">
            <w:pPr>
              <w:rPr>
                <w:iCs/>
              </w:rPr>
            </w:pPr>
          </w:p>
          <w:p w14:paraId="4BE35F58" w14:textId="77777777" w:rsidR="00D55878" w:rsidRPr="002759DD" w:rsidRDefault="00D55878" w:rsidP="002759DD">
            <w:pPr>
              <w:numPr>
                <w:ilvl w:val="0"/>
                <w:numId w:val="1"/>
              </w:numPr>
              <w:rPr>
                <w:iCs/>
              </w:rPr>
            </w:pPr>
            <w:r w:rsidRPr="002759DD">
              <w:rPr>
                <w:iCs/>
              </w:rPr>
              <w:t>Address or location of proposed works</w:t>
            </w:r>
          </w:p>
          <w:p w14:paraId="6CCD9F2A" w14:textId="77777777" w:rsidR="00D55878" w:rsidRDefault="00D55878" w:rsidP="002759DD">
            <w:pPr>
              <w:pStyle w:val="NormalIndent"/>
              <w:ind w:left="0"/>
            </w:pPr>
          </w:p>
          <w:p w14:paraId="275FF330" w14:textId="77777777" w:rsidR="00D55878" w:rsidRDefault="00D55878" w:rsidP="002759DD">
            <w:pPr>
              <w:pStyle w:val="NormalIndent"/>
              <w:ind w:left="0"/>
            </w:pPr>
          </w:p>
        </w:tc>
        <w:tc>
          <w:tcPr>
            <w:tcW w:w="5681" w:type="dxa"/>
            <w:shd w:val="clear" w:color="auto" w:fill="auto"/>
          </w:tcPr>
          <w:p w14:paraId="270145B1" w14:textId="77777777" w:rsidR="00D55878" w:rsidRDefault="00D55878" w:rsidP="002759DD">
            <w:pPr>
              <w:pStyle w:val="NormalIndent"/>
              <w:ind w:left="0"/>
            </w:pPr>
          </w:p>
        </w:tc>
      </w:tr>
      <w:tr w:rsidR="00D55878" w14:paraId="1269DFF3" w14:textId="77777777" w:rsidTr="002759DD">
        <w:tc>
          <w:tcPr>
            <w:tcW w:w="3948" w:type="dxa"/>
            <w:shd w:val="clear" w:color="auto" w:fill="auto"/>
          </w:tcPr>
          <w:p w14:paraId="576013FD" w14:textId="77777777" w:rsidR="00D55878" w:rsidRPr="002759DD" w:rsidRDefault="00D55878" w:rsidP="00D55878">
            <w:pPr>
              <w:rPr>
                <w:iCs/>
              </w:rPr>
            </w:pPr>
          </w:p>
          <w:p w14:paraId="1BEBAD00" w14:textId="77777777" w:rsidR="00D55878" w:rsidRPr="002759DD" w:rsidRDefault="00D55878" w:rsidP="002759DD">
            <w:pPr>
              <w:numPr>
                <w:ilvl w:val="0"/>
                <w:numId w:val="1"/>
              </w:numPr>
              <w:rPr>
                <w:iCs/>
              </w:rPr>
            </w:pPr>
            <w:r>
              <w:t>Name &amp; Address &amp; Telephone number of main contractor</w:t>
            </w:r>
          </w:p>
          <w:p w14:paraId="3B58958B" w14:textId="77777777" w:rsidR="00D55878" w:rsidRPr="002759DD" w:rsidRDefault="00D55878" w:rsidP="002759DD">
            <w:pPr>
              <w:ind w:left="360"/>
              <w:rPr>
                <w:iCs/>
              </w:rPr>
            </w:pPr>
          </w:p>
          <w:p w14:paraId="506DC658" w14:textId="77777777" w:rsidR="00D55878" w:rsidRPr="002759DD" w:rsidRDefault="00D55878" w:rsidP="002759DD">
            <w:pPr>
              <w:ind w:left="360"/>
              <w:rPr>
                <w:iCs/>
              </w:rPr>
            </w:pPr>
          </w:p>
          <w:p w14:paraId="1E5EF76F" w14:textId="77777777" w:rsidR="00D55878" w:rsidRPr="002759DD" w:rsidRDefault="00D55878" w:rsidP="002759DD">
            <w:pPr>
              <w:ind w:left="360"/>
              <w:rPr>
                <w:iCs/>
              </w:rPr>
            </w:pPr>
          </w:p>
        </w:tc>
        <w:tc>
          <w:tcPr>
            <w:tcW w:w="5681" w:type="dxa"/>
            <w:shd w:val="clear" w:color="auto" w:fill="auto"/>
          </w:tcPr>
          <w:p w14:paraId="3C473285" w14:textId="77777777" w:rsidR="00D55878" w:rsidRDefault="00D55878" w:rsidP="002759DD">
            <w:pPr>
              <w:pStyle w:val="NormalIndent"/>
              <w:ind w:left="0"/>
            </w:pPr>
          </w:p>
        </w:tc>
      </w:tr>
      <w:tr w:rsidR="00D55878" w14:paraId="2572C50E" w14:textId="77777777" w:rsidTr="002759DD">
        <w:tc>
          <w:tcPr>
            <w:tcW w:w="3948" w:type="dxa"/>
            <w:shd w:val="clear" w:color="auto" w:fill="auto"/>
          </w:tcPr>
          <w:p w14:paraId="02C139A2" w14:textId="77777777" w:rsidR="00D55878" w:rsidRPr="002759DD" w:rsidRDefault="00D55878" w:rsidP="00D55878">
            <w:pPr>
              <w:rPr>
                <w:iCs/>
              </w:rPr>
            </w:pPr>
          </w:p>
          <w:p w14:paraId="49CCB2D9" w14:textId="77777777" w:rsidR="00D55878" w:rsidRPr="002759DD" w:rsidRDefault="00D55878" w:rsidP="002759DD">
            <w:pPr>
              <w:numPr>
                <w:ilvl w:val="0"/>
                <w:numId w:val="1"/>
              </w:numPr>
              <w:rPr>
                <w:iCs/>
              </w:rPr>
            </w:pPr>
            <w:r w:rsidRPr="002759DD">
              <w:rPr>
                <w:iCs/>
              </w:rPr>
              <w:t>Full description of works to be carried out</w:t>
            </w:r>
          </w:p>
          <w:p w14:paraId="4CF6151C" w14:textId="77777777" w:rsidR="00D55878" w:rsidRDefault="00D55878" w:rsidP="002759DD">
            <w:pPr>
              <w:pStyle w:val="NormalIndent"/>
              <w:ind w:left="0"/>
            </w:pPr>
          </w:p>
          <w:p w14:paraId="1794C1B2" w14:textId="77777777" w:rsidR="00D55878" w:rsidRDefault="00D55878" w:rsidP="002759DD">
            <w:pPr>
              <w:pStyle w:val="NormalIndent"/>
              <w:ind w:left="0"/>
            </w:pPr>
          </w:p>
        </w:tc>
        <w:tc>
          <w:tcPr>
            <w:tcW w:w="5681" w:type="dxa"/>
            <w:shd w:val="clear" w:color="auto" w:fill="auto"/>
          </w:tcPr>
          <w:p w14:paraId="40D77A11" w14:textId="77777777" w:rsidR="00D55878" w:rsidRDefault="00D55878" w:rsidP="002759DD">
            <w:pPr>
              <w:pStyle w:val="NormalIndent"/>
              <w:ind w:left="0"/>
            </w:pPr>
          </w:p>
        </w:tc>
      </w:tr>
      <w:tr w:rsidR="00D55878" w14:paraId="7DCA0A5A" w14:textId="77777777" w:rsidTr="002759DD">
        <w:tc>
          <w:tcPr>
            <w:tcW w:w="3948" w:type="dxa"/>
            <w:shd w:val="clear" w:color="auto" w:fill="auto"/>
          </w:tcPr>
          <w:p w14:paraId="3EFE6C9F" w14:textId="77777777" w:rsidR="00D55878" w:rsidRPr="002759DD" w:rsidRDefault="00D55878" w:rsidP="00D55878">
            <w:pPr>
              <w:rPr>
                <w:rFonts w:cs="Arial"/>
              </w:rPr>
            </w:pPr>
          </w:p>
          <w:p w14:paraId="4199F4FD" w14:textId="77777777" w:rsidR="00D55878" w:rsidRPr="002759DD" w:rsidRDefault="00D55878" w:rsidP="002759DD">
            <w:pPr>
              <w:numPr>
                <w:ilvl w:val="0"/>
                <w:numId w:val="1"/>
              </w:numPr>
              <w:rPr>
                <w:rFonts w:cs="Arial"/>
              </w:rPr>
            </w:pPr>
            <w:r w:rsidRPr="002759DD">
              <w:rPr>
                <w:rFonts w:cs="Arial"/>
              </w:rPr>
              <w:t>Justification for this out of hours work</w:t>
            </w:r>
          </w:p>
          <w:p w14:paraId="4A5876F6" w14:textId="77777777" w:rsidR="00D55878" w:rsidRPr="002759DD" w:rsidRDefault="00D55878" w:rsidP="00D55878">
            <w:pPr>
              <w:rPr>
                <w:rFonts w:cs="Arial"/>
              </w:rPr>
            </w:pPr>
          </w:p>
          <w:p w14:paraId="3ED8882B" w14:textId="77777777" w:rsidR="00D55878" w:rsidRPr="002759DD" w:rsidRDefault="00D55878" w:rsidP="00D55878">
            <w:pPr>
              <w:rPr>
                <w:rFonts w:cs="Arial"/>
              </w:rPr>
            </w:pPr>
          </w:p>
          <w:p w14:paraId="13ECBA6E" w14:textId="77777777" w:rsidR="00D55878" w:rsidRPr="002759DD" w:rsidRDefault="00D55878" w:rsidP="00D55878">
            <w:pPr>
              <w:rPr>
                <w:rFonts w:cs="Arial"/>
              </w:rPr>
            </w:pPr>
          </w:p>
        </w:tc>
        <w:tc>
          <w:tcPr>
            <w:tcW w:w="5681" w:type="dxa"/>
            <w:shd w:val="clear" w:color="auto" w:fill="auto"/>
          </w:tcPr>
          <w:p w14:paraId="7BB8DB82" w14:textId="77777777" w:rsidR="00D55878" w:rsidRDefault="00D55878" w:rsidP="002759DD">
            <w:pPr>
              <w:pStyle w:val="NormalIndent"/>
              <w:ind w:left="0"/>
            </w:pPr>
          </w:p>
        </w:tc>
      </w:tr>
      <w:tr w:rsidR="00D55878" w14:paraId="3C5243A9" w14:textId="77777777" w:rsidTr="002759DD">
        <w:tc>
          <w:tcPr>
            <w:tcW w:w="3948" w:type="dxa"/>
            <w:shd w:val="clear" w:color="auto" w:fill="auto"/>
          </w:tcPr>
          <w:p w14:paraId="4AFC0FE9" w14:textId="77777777" w:rsidR="00D55878" w:rsidRPr="002759DD" w:rsidRDefault="00D55878" w:rsidP="00D55878">
            <w:pPr>
              <w:rPr>
                <w:rFonts w:cs="Arial"/>
              </w:rPr>
            </w:pPr>
          </w:p>
          <w:p w14:paraId="42FB492B" w14:textId="77777777" w:rsidR="00D55878" w:rsidRPr="002759DD" w:rsidRDefault="00D55878" w:rsidP="002759DD">
            <w:pPr>
              <w:numPr>
                <w:ilvl w:val="0"/>
                <w:numId w:val="1"/>
              </w:numPr>
              <w:rPr>
                <w:iCs/>
              </w:rPr>
            </w:pPr>
            <w:r w:rsidRPr="002759DD">
              <w:rPr>
                <w:iCs/>
              </w:rPr>
              <w:t>Methods to be used in each stage of the development (please describe working practices and include any assumptions made)</w:t>
            </w:r>
          </w:p>
          <w:p w14:paraId="3D32C333" w14:textId="77777777" w:rsidR="00D55878" w:rsidRDefault="00D55878" w:rsidP="002759DD">
            <w:pPr>
              <w:pStyle w:val="NormalIndent"/>
              <w:ind w:left="0"/>
            </w:pPr>
          </w:p>
          <w:p w14:paraId="5F77476E" w14:textId="77777777" w:rsidR="00D55878" w:rsidRDefault="00D55878" w:rsidP="002759DD">
            <w:pPr>
              <w:pStyle w:val="NormalIndent"/>
              <w:ind w:left="0"/>
            </w:pPr>
          </w:p>
        </w:tc>
        <w:tc>
          <w:tcPr>
            <w:tcW w:w="5681" w:type="dxa"/>
            <w:shd w:val="clear" w:color="auto" w:fill="auto"/>
          </w:tcPr>
          <w:p w14:paraId="7DFC20DF" w14:textId="77777777" w:rsidR="00D55878" w:rsidRDefault="00D55878" w:rsidP="002759DD">
            <w:pPr>
              <w:pStyle w:val="NormalIndent"/>
              <w:ind w:left="0"/>
            </w:pPr>
          </w:p>
          <w:p w14:paraId="4C860A04" w14:textId="77777777" w:rsidR="00570567" w:rsidRDefault="00570567" w:rsidP="002759DD">
            <w:pPr>
              <w:pStyle w:val="NormalIndent"/>
              <w:ind w:left="0"/>
            </w:pPr>
          </w:p>
          <w:p w14:paraId="4D3B10CC" w14:textId="77777777" w:rsidR="00570567" w:rsidRDefault="00570567" w:rsidP="002759DD">
            <w:pPr>
              <w:pStyle w:val="NormalIndent"/>
              <w:ind w:left="0"/>
            </w:pPr>
          </w:p>
          <w:p w14:paraId="6E0037AD" w14:textId="77777777" w:rsidR="00570567" w:rsidRDefault="00570567" w:rsidP="002759DD">
            <w:pPr>
              <w:pStyle w:val="NormalIndent"/>
              <w:ind w:left="0"/>
            </w:pPr>
          </w:p>
          <w:p w14:paraId="1964D253" w14:textId="77777777" w:rsidR="00570567" w:rsidRDefault="00570567" w:rsidP="002759DD">
            <w:pPr>
              <w:pStyle w:val="NormalIndent"/>
              <w:ind w:left="0"/>
            </w:pPr>
          </w:p>
          <w:p w14:paraId="4BE571F9" w14:textId="77777777" w:rsidR="00570567" w:rsidRDefault="00570567" w:rsidP="002759DD">
            <w:pPr>
              <w:pStyle w:val="NormalIndent"/>
              <w:ind w:left="0"/>
            </w:pPr>
          </w:p>
        </w:tc>
      </w:tr>
    </w:tbl>
    <w:p w14:paraId="3AFA7AF1" w14:textId="77777777" w:rsidR="00D55878" w:rsidRDefault="00D55878" w:rsidP="00D558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7"/>
        <w:gridCol w:w="5506"/>
      </w:tblGrid>
      <w:tr w:rsidR="00D55878" w14:paraId="1C24C44D" w14:textId="77777777" w:rsidTr="002759DD">
        <w:tc>
          <w:tcPr>
            <w:tcW w:w="3948" w:type="dxa"/>
            <w:shd w:val="clear" w:color="auto" w:fill="auto"/>
          </w:tcPr>
          <w:p w14:paraId="364B5382" w14:textId="77777777" w:rsidR="00D55878" w:rsidRPr="002759DD" w:rsidRDefault="00D55878" w:rsidP="00D55878">
            <w:pPr>
              <w:rPr>
                <w:rFonts w:cs="Arial"/>
              </w:rPr>
            </w:pPr>
          </w:p>
          <w:p w14:paraId="02CF618C" w14:textId="77777777" w:rsidR="00D55878" w:rsidRPr="002759DD" w:rsidRDefault="00D55878" w:rsidP="002759DD">
            <w:pPr>
              <w:numPr>
                <w:ilvl w:val="0"/>
                <w:numId w:val="1"/>
              </w:numPr>
              <w:rPr>
                <w:rFonts w:cs="Arial"/>
              </w:rPr>
            </w:pPr>
            <w:r w:rsidRPr="002759DD">
              <w:rPr>
                <w:rFonts w:cs="Arial"/>
              </w:rPr>
              <w:t>Hours of work</w:t>
            </w:r>
          </w:p>
          <w:p w14:paraId="68DDD7A0" w14:textId="77777777" w:rsidR="00D55878" w:rsidRPr="002759DD" w:rsidRDefault="00D55878" w:rsidP="00D55878">
            <w:pPr>
              <w:rPr>
                <w:rFonts w:cs="Arial"/>
              </w:rPr>
            </w:pPr>
          </w:p>
          <w:p w14:paraId="21A615EE" w14:textId="77777777" w:rsidR="00D55878" w:rsidRPr="002759DD" w:rsidRDefault="00D55878" w:rsidP="00D55878">
            <w:pPr>
              <w:rPr>
                <w:rFonts w:cs="Arial"/>
              </w:rPr>
            </w:pPr>
          </w:p>
          <w:p w14:paraId="7BA41F27" w14:textId="77777777" w:rsidR="00D55878" w:rsidRPr="002759DD" w:rsidRDefault="00D55878" w:rsidP="00D55878">
            <w:pPr>
              <w:rPr>
                <w:rFonts w:cs="Arial"/>
              </w:rPr>
            </w:pPr>
          </w:p>
        </w:tc>
        <w:tc>
          <w:tcPr>
            <w:tcW w:w="5681" w:type="dxa"/>
            <w:shd w:val="clear" w:color="auto" w:fill="auto"/>
          </w:tcPr>
          <w:p w14:paraId="624C173F" w14:textId="77777777" w:rsidR="00D55878" w:rsidRDefault="00D55878" w:rsidP="002759DD">
            <w:pPr>
              <w:pStyle w:val="NormalIndent"/>
              <w:ind w:left="0"/>
            </w:pPr>
          </w:p>
        </w:tc>
      </w:tr>
      <w:tr w:rsidR="00D55878" w14:paraId="2CC29694" w14:textId="77777777" w:rsidTr="002759DD">
        <w:tc>
          <w:tcPr>
            <w:tcW w:w="3948" w:type="dxa"/>
            <w:shd w:val="clear" w:color="auto" w:fill="auto"/>
          </w:tcPr>
          <w:p w14:paraId="498B6D7A" w14:textId="77777777" w:rsidR="00D55878" w:rsidRPr="002759DD" w:rsidRDefault="00D55878" w:rsidP="00D55878">
            <w:pPr>
              <w:rPr>
                <w:rFonts w:cs="Arial"/>
              </w:rPr>
            </w:pPr>
          </w:p>
          <w:p w14:paraId="04F3C14F" w14:textId="77777777" w:rsidR="00D55878" w:rsidRPr="002759DD" w:rsidRDefault="00D55878" w:rsidP="002759DD">
            <w:pPr>
              <w:numPr>
                <w:ilvl w:val="0"/>
                <w:numId w:val="1"/>
              </w:numPr>
              <w:rPr>
                <w:rFonts w:cs="Arial"/>
              </w:rPr>
            </w:pPr>
            <w:r w:rsidRPr="002759DD">
              <w:rPr>
                <w:rFonts w:cs="Arial"/>
              </w:rPr>
              <w:t>A description of the number and type of plant including noise specifications of relevant equipment</w:t>
            </w:r>
          </w:p>
          <w:p w14:paraId="164B9AF7" w14:textId="77777777" w:rsidR="00D55878" w:rsidRDefault="00D55878" w:rsidP="002759DD">
            <w:pPr>
              <w:pStyle w:val="NormalIndent"/>
              <w:ind w:left="0"/>
            </w:pPr>
          </w:p>
          <w:p w14:paraId="6D84B019" w14:textId="77777777" w:rsidR="00D55878" w:rsidRDefault="00D55878" w:rsidP="002759DD">
            <w:pPr>
              <w:pStyle w:val="NormalIndent"/>
              <w:ind w:left="0"/>
            </w:pPr>
          </w:p>
        </w:tc>
        <w:tc>
          <w:tcPr>
            <w:tcW w:w="5681" w:type="dxa"/>
            <w:shd w:val="clear" w:color="auto" w:fill="auto"/>
          </w:tcPr>
          <w:p w14:paraId="16649C08" w14:textId="77777777" w:rsidR="00D55878" w:rsidRDefault="00D55878" w:rsidP="002759DD">
            <w:pPr>
              <w:pStyle w:val="NormalIndent"/>
              <w:ind w:left="0"/>
            </w:pPr>
          </w:p>
        </w:tc>
      </w:tr>
      <w:tr w:rsidR="00D55878" w14:paraId="564FC8BC" w14:textId="77777777" w:rsidTr="002759DD">
        <w:tc>
          <w:tcPr>
            <w:tcW w:w="3948" w:type="dxa"/>
            <w:shd w:val="clear" w:color="auto" w:fill="auto"/>
          </w:tcPr>
          <w:p w14:paraId="40178408" w14:textId="77777777" w:rsidR="00D55878" w:rsidRPr="002759DD" w:rsidRDefault="00D55878" w:rsidP="00D55878">
            <w:pPr>
              <w:rPr>
                <w:rFonts w:cs="Arial"/>
              </w:rPr>
            </w:pPr>
          </w:p>
          <w:p w14:paraId="6130FFB2" w14:textId="77777777" w:rsidR="00D55878" w:rsidRDefault="00D55878" w:rsidP="002759DD">
            <w:pPr>
              <w:numPr>
                <w:ilvl w:val="0"/>
                <w:numId w:val="1"/>
              </w:numPr>
            </w:pPr>
            <w:r>
              <w:t>Proposed steps to minimize noise (best practicable means)</w:t>
            </w:r>
          </w:p>
          <w:p w14:paraId="2FCE32DF" w14:textId="77777777" w:rsidR="00D55878" w:rsidRDefault="00D55878" w:rsidP="00D55878"/>
          <w:p w14:paraId="14825B5F" w14:textId="77777777" w:rsidR="00D55878" w:rsidRDefault="00D55878" w:rsidP="00D55878"/>
          <w:p w14:paraId="67F8147D" w14:textId="77777777" w:rsidR="00D55878" w:rsidRDefault="00D55878" w:rsidP="00D55878"/>
          <w:p w14:paraId="3336FC77" w14:textId="77777777" w:rsidR="00D55878" w:rsidRDefault="00D55878" w:rsidP="00D55878"/>
        </w:tc>
        <w:tc>
          <w:tcPr>
            <w:tcW w:w="5681" w:type="dxa"/>
            <w:shd w:val="clear" w:color="auto" w:fill="auto"/>
          </w:tcPr>
          <w:p w14:paraId="5F804123" w14:textId="77777777" w:rsidR="00D55878" w:rsidRDefault="00D55878" w:rsidP="002759DD">
            <w:pPr>
              <w:pStyle w:val="NormalIndent"/>
              <w:ind w:left="0"/>
            </w:pPr>
          </w:p>
        </w:tc>
      </w:tr>
      <w:tr w:rsidR="00D55878" w14:paraId="1C2DD05F" w14:textId="77777777" w:rsidTr="002759DD">
        <w:tc>
          <w:tcPr>
            <w:tcW w:w="3948" w:type="dxa"/>
            <w:shd w:val="clear" w:color="auto" w:fill="auto"/>
          </w:tcPr>
          <w:p w14:paraId="4DD4B926" w14:textId="77777777" w:rsidR="00D55878" w:rsidRPr="002759DD" w:rsidRDefault="00D55878" w:rsidP="002759DD">
            <w:pPr>
              <w:ind w:left="360"/>
              <w:rPr>
                <w:rFonts w:cs="Arial"/>
              </w:rPr>
            </w:pPr>
          </w:p>
          <w:p w14:paraId="74CFD35F" w14:textId="77777777" w:rsidR="00D55878" w:rsidRPr="002759DD" w:rsidRDefault="00D55878" w:rsidP="002759DD">
            <w:pPr>
              <w:numPr>
                <w:ilvl w:val="0"/>
                <w:numId w:val="1"/>
              </w:numPr>
              <w:rPr>
                <w:rFonts w:cs="Arial"/>
              </w:rPr>
            </w:pPr>
            <w:r w:rsidRPr="002759DD">
              <w:rPr>
                <w:rFonts w:cs="Arial"/>
              </w:rPr>
              <w:t>Location of noise sensit</w:t>
            </w:r>
            <w:r w:rsidR="00DF3707" w:rsidRPr="002759DD">
              <w:rPr>
                <w:rFonts w:cs="Arial"/>
              </w:rPr>
              <w:t>i</w:t>
            </w:r>
            <w:r w:rsidRPr="002759DD">
              <w:rPr>
                <w:rFonts w:cs="Arial"/>
              </w:rPr>
              <w:t>ve properties and proposed noise monitoring positions</w:t>
            </w:r>
          </w:p>
          <w:p w14:paraId="63ECEB48" w14:textId="77777777" w:rsidR="00D55878" w:rsidRPr="002759DD" w:rsidRDefault="00D55878" w:rsidP="002759DD">
            <w:pPr>
              <w:ind w:left="360"/>
              <w:rPr>
                <w:rFonts w:cs="Arial"/>
              </w:rPr>
            </w:pPr>
          </w:p>
          <w:p w14:paraId="130B0818" w14:textId="77777777" w:rsidR="00D55878" w:rsidRPr="002759DD" w:rsidRDefault="00D55878" w:rsidP="00D55878">
            <w:pPr>
              <w:rPr>
                <w:rFonts w:cs="Arial"/>
              </w:rPr>
            </w:pPr>
          </w:p>
          <w:p w14:paraId="29423984" w14:textId="77777777" w:rsidR="00D55878" w:rsidRPr="002759DD" w:rsidRDefault="00D55878" w:rsidP="002759DD">
            <w:pPr>
              <w:ind w:left="360"/>
              <w:rPr>
                <w:rFonts w:cs="Arial"/>
              </w:rPr>
            </w:pPr>
          </w:p>
        </w:tc>
        <w:tc>
          <w:tcPr>
            <w:tcW w:w="5681" w:type="dxa"/>
            <w:shd w:val="clear" w:color="auto" w:fill="auto"/>
          </w:tcPr>
          <w:p w14:paraId="6CA54AA7" w14:textId="77777777" w:rsidR="00D55878" w:rsidRDefault="00D55878" w:rsidP="002759DD">
            <w:pPr>
              <w:pStyle w:val="NormalIndent"/>
              <w:ind w:left="0"/>
            </w:pPr>
          </w:p>
        </w:tc>
      </w:tr>
      <w:tr w:rsidR="00D55878" w14:paraId="1A0B36D9" w14:textId="77777777" w:rsidTr="002759DD">
        <w:tc>
          <w:tcPr>
            <w:tcW w:w="3948" w:type="dxa"/>
            <w:shd w:val="clear" w:color="auto" w:fill="auto"/>
          </w:tcPr>
          <w:p w14:paraId="249F8EFA" w14:textId="77777777" w:rsidR="00D55878" w:rsidRPr="002759DD" w:rsidRDefault="00D55878" w:rsidP="002759DD">
            <w:pPr>
              <w:ind w:left="360"/>
              <w:rPr>
                <w:rFonts w:cs="Arial"/>
              </w:rPr>
            </w:pPr>
          </w:p>
          <w:p w14:paraId="183CC4B8" w14:textId="77777777" w:rsidR="00D55878" w:rsidRPr="002759DD" w:rsidRDefault="00D55878" w:rsidP="002759DD">
            <w:pPr>
              <w:numPr>
                <w:ilvl w:val="0"/>
                <w:numId w:val="1"/>
              </w:numPr>
              <w:rPr>
                <w:rFonts w:cs="Arial"/>
              </w:rPr>
            </w:pPr>
            <w:r w:rsidRPr="002759DD">
              <w:rPr>
                <w:rFonts w:cs="Arial"/>
              </w:rPr>
              <w:t xml:space="preserve"> Predicted noise levels at noise sensitive properties</w:t>
            </w:r>
          </w:p>
          <w:p w14:paraId="6E538DA6" w14:textId="77777777" w:rsidR="00D55878" w:rsidRPr="002759DD" w:rsidRDefault="00D55878" w:rsidP="002759DD">
            <w:pPr>
              <w:ind w:left="360"/>
              <w:rPr>
                <w:rFonts w:cs="Arial"/>
              </w:rPr>
            </w:pPr>
          </w:p>
          <w:p w14:paraId="166E0C19" w14:textId="77777777" w:rsidR="00D55878" w:rsidRPr="002759DD" w:rsidRDefault="00D55878" w:rsidP="002759DD">
            <w:pPr>
              <w:ind w:left="360"/>
              <w:rPr>
                <w:rFonts w:cs="Arial"/>
              </w:rPr>
            </w:pPr>
          </w:p>
          <w:p w14:paraId="16D2D90D" w14:textId="77777777" w:rsidR="00D55878" w:rsidRPr="002759DD" w:rsidRDefault="00D55878" w:rsidP="002759DD">
            <w:pPr>
              <w:ind w:left="360"/>
              <w:rPr>
                <w:rFonts w:cs="Arial"/>
              </w:rPr>
            </w:pPr>
          </w:p>
        </w:tc>
        <w:tc>
          <w:tcPr>
            <w:tcW w:w="5681" w:type="dxa"/>
            <w:shd w:val="clear" w:color="auto" w:fill="auto"/>
          </w:tcPr>
          <w:p w14:paraId="31DD8384" w14:textId="77777777" w:rsidR="00D55878" w:rsidRDefault="00D55878" w:rsidP="002759DD">
            <w:pPr>
              <w:pStyle w:val="NormalIndent"/>
              <w:ind w:left="0"/>
            </w:pPr>
          </w:p>
        </w:tc>
      </w:tr>
      <w:tr w:rsidR="00D55878" w14:paraId="1A6C000E" w14:textId="77777777" w:rsidTr="002759DD">
        <w:tc>
          <w:tcPr>
            <w:tcW w:w="3948" w:type="dxa"/>
            <w:shd w:val="clear" w:color="auto" w:fill="auto"/>
          </w:tcPr>
          <w:p w14:paraId="3B43D8C8" w14:textId="77777777" w:rsidR="00D55878" w:rsidRPr="002759DD" w:rsidRDefault="00D55878" w:rsidP="00D55878">
            <w:pPr>
              <w:rPr>
                <w:rFonts w:cs="Arial"/>
              </w:rPr>
            </w:pPr>
          </w:p>
          <w:p w14:paraId="34E0421B" w14:textId="77777777" w:rsidR="00D55878" w:rsidRPr="002759DD" w:rsidRDefault="00D55878" w:rsidP="002759DD">
            <w:pPr>
              <w:numPr>
                <w:ilvl w:val="0"/>
                <w:numId w:val="1"/>
              </w:numPr>
              <w:rPr>
                <w:rFonts w:cs="Arial"/>
              </w:rPr>
            </w:pPr>
            <w:r w:rsidRPr="002759DD">
              <w:rPr>
                <w:rFonts w:cs="Arial"/>
              </w:rPr>
              <w:t>Duration of contract</w:t>
            </w:r>
          </w:p>
          <w:p w14:paraId="1A54CA4C" w14:textId="77777777" w:rsidR="00D55878" w:rsidRDefault="00D55878" w:rsidP="002759DD">
            <w:pPr>
              <w:pStyle w:val="NormalIndent"/>
              <w:ind w:left="0"/>
            </w:pPr>
          </w:p>
          <w:p w14:paraId="41E179D6" w14:textId="77777777" w:rsidR="00D55878" w:rsidRDefault="00D55878" w:rsidP="002759DD">
            <w:pPr>
              <w:pStyle w:val="NormalIndent"/>
              <w:ind w:left="0"/>
            </w:pPr>
          </w:p>
        </w:tc>
        <w:tc>
          <w:tcPr>
            <w:tcW w:w="5681" w:type="dxa"/>
            <w:shd w:val="clear" w:color="auto" w:fill="auto"/>
          </w:tcPr>
          <w:p w14:paraId="020BD160" w14:textId="77777777" w:rsidR="00D55878" w:rsidRDefault="00D55878" w:rsidP="002759DD">
            <w:pPr>
              <w:pStyle w:val="NormalIndent"/>
              <w:ind w:left="0"/>
            </w:pPr>
          </w:p>
        </w:tc>
      </w:tr>
      <w:tr w:rsidR="00D55878" w14:paraId="442BBB85" w14:textId="77777777" w:rsidTr="002759DD">
        <w:tc>
          <w:tcPr>
            <w:tcW w:w="3948" w:type="dxa"/>
            <w:shd w:val="clear" w:color="auto" w:fill="auto"/>
          </w:tcPr>
          <w:p w14:paraId="3C4AEB0F" w14:textId="77777777" w:rsidR="00D55878" w:rsidRPr="002759DD" w:rsidRDefault="00D55878" w:rsidP="00D55878">
            <w:pPr>
              <w:rPr>
                <w:rFonts w:cs="Arial"/>
              </w:rPr>
            </w:pPr>
          </w:p>
          <w:p w14:paraId="2128845B" w14:textId="77777777" w:rsidR="00D55878" w:rsidRPr="002759DD" w:rsidRDefault="00D55878" w:rsidP="002759DD">
            <w:pPr>
              <w:numPr>
                <w:ilvl w:val="0"/>
                <w:numId w:val="1"/>
              </w:numPr>
              <w:rPr>
                <w:rFonts w:cs="Arial"/>
              </w:rPr>
            </w:pPr>
            <w:r w:rsidRPr="002759DD">
              <w:rPr>
                <w:rFonts w:cs="Arial"/>
              </w:rPr>
              <w:t xml:space="preserve"> Person to contact in case of complaint</w:t>
            </w:r>
          </w:p>
          <w:p w14:paraId="2A6A4BBC" w14:textId="77777777" w:rsidR="00D55878" w:rsidRDefault="00D55878" w:rsidP="002759DD">
            <w:pPr>
              <w:pStyle w:val="NormalIndent"/>
              <w:ind w:left="0"/>
            </w:pPr>
          </w:p>
          <w:p w14:paraId="4AE8395F" w14:textId="77777777" w:rsidR="00D55878" w:rsidRDefault="00D55878" w:rsidP="002759DD">
            <w:pPr>
              <w:pStyle w:val="NormalIndent"/>
              <w:ind w:left="0"/>
            </w:pPr>
          </w:p>
        </w:tc>
        <w:tc>
          <w:tcPr>
            <w:tcW w:w="5681" w:type="dxa"/>
            <w:shd w:val="clear" w:color="auto" w:fill="auto"/>
          </w:tcPr>
          <w:p w14:paraId="49EDD5B1" w14:textId="77777777" w:rsidR="00D55878" w:rsidRDefault="00D55878" w:rsidP="002759DD">
            <w:pPr>
              <w:pStyle w:val="NormalIndent"/>
              <w:ind w:left="0"/>
            </w:pPr>
          </w:p>
        </w:tc>
      </w:tr>
    </w:tbl>
    <w:p w14:paraId="5CC5BD73" w14:textId="77777777" w:rsidR="00D55878" w:rsidRDefault="00D55878" w:rsidP="00D55878">
      <w:pPr>
        <w:rPr>
          <w:i/>
          <w:iCs/>
        </w:rPr>
      </w:pPr>
    </w:p>
    <w:p w14:paraId="2901C057" w14:textId="77777777" w:rsidR="00D55878" w:rsidRDefault="00D55878" w:rsidP="00D55878">
      <w:pPr>
        <w:rPr>
          <w:i/>
          <w:iCs/>
        </w:rPr>
      </w:pPr>
    </w:p>
    <w:p w14:paraId="433CA219" w14:textId="77777777" w:rsidR="00D55878" w:rsidRPr="00E73E2F" w:rsidRDefault="00D55878" w:rsidP="00D55878">
      <w:pPr>
        <w:rPr>
          <w:iCs/>
        </w:rPr>
      </w:pPr>
    </w:p>
    <w:p w14:paraId="0823606B" w14:textId="77777777" w:rsidR="00D55878" w:rsidRDefault="00D55878" w:rsidP="00D55878">
      <w:pPr>
        <w:rPr>
          <w:i/>
          <w:iCs/>
        </w:rPr>
      </w:pPr>
    </w:p>
    <w:p w14:paraId="50369959" w14:textId="77777777" w:rsidR="00D55878" w:rsidRDefault="00D55878" w:rsidP="00D55878">
      <w:pPr>
        <w:rPr>
          <w:i/>
          <w:iCs/>
        </w:rPr>
      </w:pPr>
    </w:p>
    <w:p w14:paraId="59A5D92D" w14:textId="77777777" w:rsidR="00D55878" w:rsidRDefault="00D55878" w:rsidP="00D55878">
      <w:pPr>
        <w:rPr>
          <w:i/>
          <w:iCs/>
        </w:rPr>
      </w:pPr>
    </w:p>
    <w:p w14:paraId="4A897820" w14:textId="77777777" w:rsidR="007750B8" w:rsidRDefault="007750B8" w:rsidP="00D55878">
      <w:pPr>
        <w:rPr>
          <w:i/>
          <w:iCs/>
        </w:rPr>
      </w:pPr>
    </w:p>
    <w:p w14:paraId="16D2493B" w14:textId="77777777" w:rsidR="00D55878" w:rsidRDefault="00D55878" w:rsidP="00D55878">
      <w:pPr>
        <w:rPr>
          <w:rFonts w:cs="Arial"/>
        </w:rPr>
      </w:pPr>
    </w:p>
    <w:p w14:paraId="1C501B9A" w14:textId="77777777" w:rsidR="00D55878" w:rsidRPr="00F7099F" w:rsidRDefault="00D55878" w:rsidP="00D55878">
      <w:pPr>
        <w:rPr>
          <w:rFonts w:cs="Arial"/>
          <w:sz w:val="18"/>
          <w:szCs w:val="18"/>
        </w:rPr>
      </w:pPr>
      <w:r w:rsidRPr="00F7099F">
        <w:rPr>
          <w:rFonts w:cs="Arial"/>
          <w:sz w:val="18"/>
          <w:szCs w:val="18"/>
        </w:rPr>
        <w:t>NOTES</w:t>
      </w:r>
    </w:p>
    <w:p w14:paraId="483F9B24" w14:textId="77777777" w:rsidR="00D55878" w:rsidRPr="00F7099F" w:rsidRDefault="00D55878" w:rsidP="00D55878">
      <w:pPr>
        <w:numPr>
          <w:ilvl w:val="0"/>
          <w:numId w:val="2"/>
        </w:numPr>
        <w:rPr>
          <w:rFonts w:cs="Arial"/>
          <w:sz w:val="18"/>
          <w:szCs w:val="18"/>
        </w:rPr>
      </w:pPr>
      <w:r w:rsidRPr="00F7099F">
        <w:rPr>
          <w:rFonts w:cs="Arial"/>
          <w:sz w:val="18"/>
          <w:szCs w:val="18"/>
        </w:rPr>
        <w:t xml:space="preserve">The control of noise on construction sites applies to works of the following description, </w:t>
      </w:r>
      <w:proofErr w:type="gramStart"/>
      <w:r w:rsidRPr="00F7099F">
        <w:rPr>
          <w:rFonts w:cs="Arial"/>
          <w:sz w:val="18"/>
          <w:szCs w:val="18"/>
        </w:rPr>
        <w:t>namely:-</w:t>
      </w:r>
      <w:proofErr w:type="gramEnd"/>
    </w:p>
    <w:p w14:paraId="4B2F96C2" w14:textId="77777777" w:rsidR="00D55878" w:rsidRPr="00F7099F" w:rsidRDefault="00D55878" w:rsidP="00D55878">
      <w:pPr>
        <w:numPr>
          <w:ilvl w:val="1"/>
          <w:numId w:val="2"/>
        </w:numPr>
        <w:rPr>
          <w:rFonts w:cs="Arial"/>
          <w:sz w:val="18"/>
          <w:szCs w:val="18"/>
        </w:rPr>
      </w:pPr>
      <w:r w:rsidRPr="00F7099F">
        <w:rPr>
          <w:rFonts w:cs="Arial"/>
          <w:sz w:val="18"/>
          <w:szCs w:val="18"/>
        </w:rPr>
        <w:t xml:space="preserve">The erection, construction, alteration, repair or maintenance of buildings, </w:t>
      </w:r>
      <w:proofErr w:type="gramStart"/>
      <w:r w:rsidRPr="00F7099F">
        <w:rPr>
          <w:rFonts w:cs="Arial"/>
          <w:sz w:val="18"/>
          <w:szCs w:val="18"/>
        </w:rPr>
        <w:t>structures</w:t>
      </w:r>
      <w:proofErr w:type="gramEnd"/>
      <w:r w:rsidRPr="00F7099F">
        <w:rPr>
          <w:rFonts w:cs="Arial"/>
          <w:sz w:val="18"/>
          <w:szCs w:val="18"/>
        </w:rPr>
        <w:t xml:space="preserve"> or roads:</w:t>
      </w:r>
    </w:p>
    <w:p w14:paraId="7BB772C7" w14:textId="77777777" w:rsidR="00D55878" w:rsidRPr="00F7099F" w:rsidRDefault="00D55878" w:rsidP="00D55878">
      <w:pPr>
        <w:numPr>
          <w:ilvl w:val="1"/>
          <w:numId w:val="2"/>
        </w:numPr>
        <w:rPr>
          <w:rFonts w:cs="Arial"/>
          <w:sz w:val="18"/>
          <w:szCs w:val="18"/>
        </w:rPr>
      </w:pPr>
      <w:r w:rsidRPr="00F7099F">
        <w:rPr>
          <w:rFonts w:cs="Arial"/>
          <w:sz w:val="18"/>
          <w:szCs w:val="18"/>
        </w:rPr>
        <w:t xml:space="preserve">Breaking up, opening or boring under any road or adjacent land in connection with the construction, inspection, </w:t>
      </w:r>
      <w:proofErr w:type="gramStart"/>
      <w:r w:rsidRPr="00F7099F">
        <w:rPr>
          <w:rFonts w:cs="Arial"/>
          <w:sz w:val="18"/>
          <w:szCs w:val="18"/>
        </w:rPr>
        <w:t>maintenance</w:t>
      </w:r>
      <w:proofErr w:type="gramEnd"/>
      <w:r w:rsidRPr="00F7099F">
        <w:rPr>
          <w:rFonts w:cs="Arial"/>
          <w:sz w:val="18"/>
          <w:szCs w:val="18"/>
        </w:rPr>
        <w:t xml:space="preserve"> or removal of works:</w:t>
      </w:r>
    </w:p>
    <w:p w14:paraId="47BB487C" w14:textId="77777777" w:rsidR="00D55878" w:rsidRPr="00F7099F" w:rsidRDefault="00D55878" w:rsidP="00D55878">
      <w:pPr>
        <w:numPr>
          <w:ilvl w:val="1"/>
          <w:numId w:val="2"/>
        </w:numPr>
        <w:rPr>
          <w:rFonts w:cs="Arial"/>
          <w:sz w:val="18"/>
          <w:szCs w:val="18"/>
        </w:rPr>
      </w:pPr>
      <w:r w:rsidRPr="00F7099F">
        <w:rPr>
          <w:rFonts w:cs="Arial"/>
          <w:sz w:val="18"/>
          <w:szCs w:val="18"/>
        </w:rPr>
        <w:t>Demolition or dredging work:</w:t>
      </w:r>
    </w:p>
    <w:p w14:paraId="76D89130" w14:textId="77777777" w:rsidR="00D55878" w:rsidRDefault="00D55878" w:rsidP="00D55878">
      <w:pPr>
        <w:numPr>
          <w:ilvl w:val="1"/>
          <w:numId w:val="2"/>
        </w:numPr>
        <w:rPr>
          <w:rFonts w:cs="Arial"/>
          <w:sz w:val="18"/>
          <w:szCs w:val="18"/>
        </w:rPr>
      </w:pPr>
      <w:r w:rsidRPr="00F7099F">
        <w:rPr>
          <w:rFonts w:cs="Arial"/>
          <w:sz w:val="18"/>
          <w:szCs w:val="18"/>
        </w:rPr>
        <w:t>Whether or not also comprised in (a), (b) or (c) above any work of engineering construction.</w:t>
      </w:r>
    </w:p>
    <w:p w14:paraId="6D46DDF7" w14:textId="77777777" w:rsidR="00D55878" w:rsidRDefault="00D55878" w:rsidP="00D55878">
      <w:pPr>
        <w:ind w:left="2132"/>
        <w:rPr>
          <w:rFonts w:cs="Arial"/>
          <w:sz w:val="18"/>
          <w:szCs w:val="18"/>
        </w:rPr>
      </w:pPr>
    </w:p>
    <w:p w14:paraId="52BE2C90" w14:textId="77777777" w:rsidR="00D55878" w:rsidRDefault="00D55878" w:rsidP="00D55878">
      <w:pPr>
        <w:numPr>
          <w:ilvl w:val="0"/>
          <w:numId w:val="3"/>
        </w:numPr>
        <w:rPr>
          <w:rFonts w:cs="Arial"/>
          <w:sz w:val="18"/>
          <w:szCs w:val="18"/>
        </w:rPr>
      </w:pPr>
      <w:r>
        <w:rPr>
          <w:rFonts w:cs="Arial"/>
          <w:sz w:val="18"/>
          <w:szCs w:val="18"/>
        </w:rPr>
        <w:t>Where Building Control application is required, this must be done before or at the same time as this application.</w:t>
      </w:r>
    </w:p>
    <w:p w14:paraId="64C07670" w14:textId="77777777" w:rsidR="00D55878" w:rsidRDefault="00D55878" w:rsidP="00D55878">
      <w:pPr>
        <w:ind w:left="1440"/>
        <w:rPr>
          <w:rFonts w:cs="Arial"/>
          <w:sz w:val="18"/>
          <w:szCs w:val="18"/>
        </w:rPr>
      </w:pPr>
    </w:p>
    <w:p w14:paraId="468C96A1" w14:textId="77777777" w:rsidR="00D55878" w:rsidRDefault="00D55878" w:rsidP="00D55878">
      <w:pPr>
        <w:numPr>
          <w:ilvl w:val="0"/>
          <w:numId w:val="3"/>
        </w:numPr>
        <w:rPr>
          <w:rFonts w:cs="Arial"/>
          <w:sz w:val="18"/>
          <w:szCs w:val="18"/>
        </w:rPr>
      </w:pPr>
      <w:r>
        <w:rPr>
          <w:rFonts w:cs="Arial"/>
          <w:sz w:val="18"/>
          <w:szCs w:val="18"/>
        </w:rPr>
        <w:t xml:space="preserve">Site layout plan to be provided with this application showing the proposed positions of plant and </w:t>
      </w:r>
      <w:proofErr w:type="gramStart"/>
      <w:r>
        <w:rPr>
          <w:rFonts w:cs="Arial"/>
          <w:sz w:val="18"/>
          <w:szCs w:val="18"/>
        </w:rPr>
        <w:t>machinery  in</w:t>
      </w:r>
      <w:proofErr w:type="gramEnd"/>
      <w:r>
        <w:rPr>
          <w:rFonts w:cs="Arial"/>
          <w:sz w:val="18"/>
          <w:szCs w:val="18"/>
        </w:rPr>
        <w:t xml:space="preserve"> relation to dwellings, schools, hospitals, etc. (Minimum scale 1:500)</w:t>
      </w:r>
    </w:p>
    <w:p w14:paraId="1A7B8691" w14:textId="77777777" w:rsidR="00D55878" w:rsidRDefault="00D55878" w:rsidP="00D55878">
      <w:pPr>
        <w:rPr>
          <w:rFonts w:cs="Arial"/>
          <w:sz w:val="18"/>
          <w:szCs w:val="18"/>
        </w:rPr>
      </w:pPr>
    </w:p>
    <w:p w14:paraId="0FE6279E" w14:textId="77777777" w:rsidR="00D55878" w:rsidRDefault="00D55878" w:rsidP="00D55878">
      <w:pPr>
        <w:numPr>
          <w:ilvl w:val="0"/>
          <w:numId w:val="3"/>
        </w:numPr>
        <w:rPr>
          <w:rFonts w:cs="Arial"/>
          <w:sz w:val="18"/>
          <w:szCs w:val="18"/>
        </w:rPr>
      </w:pPr>
      <w:r>
        <w:rPr>
          <w:rFonts w:cs="Arial"/>
          <w:sz w:val="18"/>
          <w:szCs w:val="18"/>
        </w:rPr>
        <w:t>Supplementary sheets may be used for fuller description and additional information as required.</w:t>
      </w:r>
    </w:p>
    <w:p w14:paraId="0B8AA20E" w14:textId="77777777" w:rsidR="00D55878" w:rsidRDefault="00D55878" w:rsidP="00D55878">
      <w:pPr>
        <w:rPr>
          <w:rFonts w:cs="Arial"/>
          <w:sz w:val="18"/>
          <w:szCs w:val="18"/>
        </w:rPr>
      </w:pPr>
    </w:p>
    <w:p w14:paraId="6077BBC4" w14:textId="77777777" w:rsidR="00D55878" w:rsidRDefault="00D55878" w:rsidP="00D55878">
      <w:pPr>
        <w:numPr>
          <w:ilvl w:val="0"/>
          <w:numId w:val="3"/>
        </w:numPr>
        <w:rPr>
          <w:rFonts w:cs="Arial"/>
          <w:sz w:val="18"/>
          <w:szCs w:val="18"/>
        </w:rPr>
      </w:pPr>
      <w:r>
        <w:rPr>
          <w:rFonts w:cs="Arial"/>
          <w:sz w:val="18"/>
          <w:szCs w:val="18"/>
        </w:rPr>
        <w:t>If (a) the Counc</w:t>
      </w:r>
      <w:r w:rsidR="00DF3707">
        <w:rPr>
          <w:rFonts w:cs="Arial"/>
          <w:sz w:val="18"/>
          <w:szCs w:val="18"/>
        </w:rPr>
        <w:t xml:space="preserve">il refuses consent or does not </w:t>
      </w:r>
      <w:r>
        <w:rPr>
          <w:rFonts w:cs="Arial"/>
          <w:sz w:val="18"/>
          <w:szCs w:val="18"/>
        </w:rPr>
        <w:t>give consent within 28 days, or (b) the Council attaches any condition to a consent, the applicant may appeal to a magistrates’ Court within 21 days thereafter.</w:t>
      </w:r>
    </w:p>
    <w:p w14:paraId="6C6B2F62" w14:textId="77777777" w:rsidR="00D55878" w:rsidRDefault="00D55878" w:rsidP="00D55878">
      <w:pPr>
        <w:rPr>
          <w:rFonts w:cs="Arial"/>
          <w:sz w:val="18"/>
          <w:szCs w:val="18"/>
        </w:rPr>
      </w:pPr>
    </w:p>
    <w:p w14:paraId="6705B2FE" w14:textId="77777777" w:rsidR="00D55878" w:rsidRDefault="00D55878" w:rsidP="00D55878">
      <w:pPr>
        <w:numPr>
          <w:ilvl w:val="0"/>
          <w:numId w:val="3"/>
        </w:numPr>
        <w:rPr>
          <w:rFonts w:cs="Arial"/>
          <w:sz w:val="18"/>
          <w:szCs w:val="18"/>
        </w:rPr>
      </w:pPr>
      <w:r>
        <w:rPr>
          <w:rFonts w:cs="Arial"/>
          <w:sz w:val="18"/>
          <w:szCs w:val="18"/>
        </w:rPr>
        <w:t xml:space="preserve">The grounds on which a person to whom a local authority gives a </w:t>
      </w:r>
      <w:proofErr w:type="gramStart"/>
      <w:r>
        <w:rPr>
          <w:rFonts w:cs="Arial"/>
          <w:sz w:val="18"/>
          <w:szCs w:val="18"/>
        </w:rPr>
        <w:t>conditional  consent</w:t>
      </w:r>
      <w:proofErr w:type="gramEnd"/>
      <w:r>
        <w:rPr>
          <w:rFonts w:cs="Arial"/>
          <w:sz w:val="18"/>
          <w:szCs w:val="18"/>
        </w:rPr>
        <w:t xml:space="preserve"> may appeal, may include any of the following grounds which are appropriate in the circumstances of a particular case:-</w:t>
      </w:r>
    </w:p>
    <w:p w14:paraId="60B0A5CB" w14:textId="77777777" w:rsidR="00D55878" w:rsidRDefault="00D55878" w:rsidP="00D55878">
      <w:pPr>
        <w:ind w:left="2520" w:hanging="360"/>
        <w:rPr>
          <w:rFonts w:cs="Arial"/>
          <w:sz w:val="18"/>
          <w:szCs w:val="18"/>
        </w:rPr>
      </w:pPr>
    </w:p>
    <w:p w14:paraId="73D54FAF" w14:textId="77777777" w:rsidR="00D55878" w:rsidRDefault="00D55878" w:rsidP="00D55878">
      <w:pPr>
        <w:numPr>
          <w:ilvl w:val="0"/>
          <w:numId w:val="4"/>
        </w:numPr>
        <w:ind w:left="2520"/>
        <w:rPr>
          <w:rFonts w:cs="Arial"/>
          <w:sz w:val="18"/>
          <w:szCs w:val="18"/>
        </w:rPr>
      </w:pPr>
      <w:r>
        <w:rPr>
          <w:rFonts w:cs="Arial"/>
          <w:sz w:val="18"/>
          <w:szCs w:val="18"/>
        </w:rPr>
        <w:t>that any condition attached or imposed in relation to the consent (hereinafter referred to as “a relevant condition”)</w:t>
      </w:r>
    </w:p>
    <w:p w14:paraId="595EDED7" w14:textId="77777777" w:rsidR="00D55878" w:rsidRDefault="00D55878" w:rsidP="00D55878">
      <w:pPr>
        <w:numPr>
          <w:ilvl w:val="0"/>
          <w:numId w:val="4"/>
        </w:numPr>
        <w:ind w:left="2520"/>
        <w:rPr>
          <w:rFonts w:cs="Arial"/>
          <w:sz w:val="18"/>
          <w:szCs w:val="18"/>
        </w:rPr>
      </w:pPr>
      <w:r>
        <w:rPr>
          <w:rFonts w:cs="Arial"/>
          <w:sz w:val="18"/>
          <w:szCs w:val="18"/>
        </w:rPr>
        <w:t xml:space="preserve">that there has been some informality, </w:t>
      </w:r>
      <w:proofErr w:type="gramStart"/>
      <w:r>
        <w:rPr>
          <w:rFonts w:cs="Arial"/>
          <w:sz w:val="18"/>
          <w:szCs w:val="18"/>
        </w:rPr>
        <w:t>defect</w:t>
      </w:r>
      <w:proofErr w:type="gramEnd"/>
      <w:r>
        <w:rPr>
          <w:rFonts w:cs="Arial"/>
          <w:sz w:val="18"/>
          <w:szCs w:val="18"/>
        </w:rPr>
        <w:t xml:space="preserve"> or error in, or in connection with, the consent</w:t>
      </w:r>
    </w:p>
    <w:p w14:paraId="2797B819" w14:textId="77777777" w:rsidR="00D55878" w:rsidRDefault="00D55878" w:rsidP="00D55878">
      <w:pPr>
        <w:numPr>
          <w:ilvl w:val="0"/>
          <w:numId w:val="4"/>
        </w:numPr>
        <w:ind w:left="2520"/>
        <w:rPr>
          <w:rFonts w:cs="Arial"/>
          <w:sz w:val="18"/>
          <w:szCs w:val="18"/>
        </w:rPr>
      </w:pPr>
      <w:r>
        <w:rPr>
          <w:rFonts w:cs="Arial"/>
          <w:sz w:val="18"/>
          <w:szCs w:val="18"/>
        </w:rPr>
        <w:t>that the requirements of any relevant condition are unreasonable in character or extent, or are unnecessary:</w:t>
      </w:r>
    </w:p>
    <w:p w14:paraId="027E5055" w14:textId="77777777" w:rsidR="00D55878" w:rsidRDefault="00D55878" w:rsidP="00D55878">
      <w:pPr>
        <w:numPr>
          <w:ilvl w:val="0"/>
          <w:numId w:val="4"/>
        </w:numPr>
        <w:ind w:left="2520"/>
        <w:rPr>
          <w:rFonts w:cs="Arial"/>
          <w:sz w:val="18"/>
          <w:szCs w:val="18"/>
        </w:rPr>
      </w:pPr>
      <w:r>
        <w:rPr>
          <w:rFonts w:cs="Arial"/>
          <w:sz w:val="18"/>
          <w:szCs w:val="18"/>
        </w:rPr>
        <w:t>that the time, or where more than one time is specified, any of the times, within which the requirements of any relevant condition are to be complied with is not reasonably sufficient for the purpose.</w:t>
      </w:r>
    </w:p>
    <w:p w14:paraId="42DC77AA" w14:textId="77777777" w:rsidR="00D55878" w:rsidRDefault="00D55878" w:rsidP="00D55878">
      <w:pPr>
        <w:ind w:left="1440"/>
        <w:rPr>
          <w:rFonts w:cs="Arial"/>
          <w:sz w:val="18"/>
          <w:szCs w:val="18"/>
        </w:rPr>
      </w:pPr>
    </w:p>
    <w:p w14:paraId="1EE783BD" w14:textId="77777777" w:rsidR="00D55878" w:rsidRDefault="00D55878" w:rsidP="00D55878">
      <w:pPr>
        <w:numPr>
          <w:ilvl w:val="0"/>
          <w:numId w:val="3"/>
        </w:numPr>
        <w:rPr>
          <w:rFonts w:cs="Arial"/>
          <w:sz w:val="18"/>
          <w:szCs w:val="18"/>
        </w:rPr>
      </w:pPr>
      <w:r>
        <w:rPr>
          <w:rFonts w:cs="Arial"/>
          <w:sz w:val="18"/>
          <w:szCs w:val="18"/>
        </w:rPr>
        <w:t xml:space="preserve">If and so far as an appeal is based on the ground of some informality, </w:t>
      </w:r>
      <w:proofErr w:type="gramStart"/>
      <w:r>
        <w:rPr>
          <w:rFonts w:cs="Arial"/>
          <w:sz w:val="18"/>
          <w:szCs w:val="18"/>
        </w:rPr>
        <w:t>defect</w:t>
      </w:r>
      <w:proofErr w:type="gramEnd"/>
      <w:r>
        <w:rPr>
          <w:rFonts w:cs="Arial"/>
          <w:sz w:val="18"/>
          <w:szCs w:val="18"/>
        </w:rPr>
        <w:t xml:space="preserve"> or error in, or in connection with, the consent, the court shall dismiss the appeal, if it is satisfied that the informality, defect or error was not a material one.</w:t>
      </w:r>
    </w:p>
    <w:p w14:paraId="32B59F03" w14:textId="77777777" w:rsidR="00D55878" w:rsidRDefault="00D55878" w:rsidP="00D55878">
      <w:pPr>
        <w:ind w:left="1440"/>
        <w:rPr>
          <w:rFonts w:cs="Arial"/>
          <w:sz w:val="18"/>
          <w:szCs w:val="18"/>
        </w:rPr>
      </w:pPr>
    </w:p>
    <w:p w14:paraId="7CA1F626" w14:textId="77777777" w:rsidR="00D55878" w:rsidRDefault="00D55878" w:rsidP="00D55878">
      <w:pPr>
        <w:numPr>
          <w:ilvl w:val="0"/>
          <w:numId w:val="3"/>
        </w:numPr>
        <w:rPr>
          <w:rFonts w:cs="Arial"/>
          <w:sz w:val="18"/>
          <w:szCs w:val="18"/>
        </w:rPr>
      </w:pPr>
      <w:r>
        <w:rPr>
          <w:rFonts w:cs="Arial"/>
          <w:sz w:val="18"/>
          <w:szCs w:val="18"/>
        </w:rPr>
        <w:t xml:space="preserve">Where the appeal relates to a conditional consent given by a local authority, on the hearing of the appeal the court </w:t>
      </w:r>
      <w:proofErr w:type="gramStart"/>
      <w:r>
        <w:rPr>
          <w:rFonts w:cs="Arial"/>
          <w:sz w:val="18"/>
          <w:szCs w:val="18"/>
        </w:rPr>
        <w:t>may:-</w:t>
      </w:r>
      <w:proofErr w:type="gramEnd"/>
    </w:p>
    <w:p w14:paraId="6C6D1B9E" w14:textId="77777777" w:rsidR="00D55878" w:rsidRDefault="00D55878" w:rsidP="00D55878">
      <w:pPr>
        <w:ind w:left="2520" w:hanging="360"/>
        <w:rPr>
          <w:rFonts w:cs="Arial"/>
          <w:sz w:val="18"/>
          <w:szCs w:val="18"/>
        </w:rPr>
      </w:pPr>
    </w:p>
    <w:p w14:paraId="30C97A81" w14:textId="77777777" w:rsidR="00D55878" w:rsidRDefault="00D55878" w:rsidP="00D55878">
      <w:pPr>
        <w:numPr>
          <w:ilvl w:val="0"/>
          <w:numId w:val="5"/>
        </w:numPr>
        <w:ind w:left="2520"/>
        <w:rPr>
          <w:rFonts w:cs="Arial"/>
          <w:sz w:val="18"/>
          <w:szCs w:val="18"/>
        </w:rPr>
      </w:pPr>
      <w:r>
        <w:rPr>
          <w:rFonts w:cs="Arial"/>
          <w:sz w:val="18"/>
          <w:szCs w:val="18"/>
        </w:rPr>
        <w:t>vary the consent or any relevant condition in favour of the appellant in such manner as it thinks fit, or</w:t>
      </w:r>
    </w:p>
    <w:p w14:paraId="3C6D7550" w14:textId="77777777" w:rsidR="00D55878" w:rsidRDefault="00D55878" w:rsidP="00D55878">
      <w:pPr>
        <w:numPr>
          <w:ilvl w:val="0"/>
          <w:numId w:val="5"/>
        </w:numPr>
        <w:ind w:left="2520"/>
        <w:rPr>
          <w:rFonts w:cs="Arial"/>
          <w:sz w:val="18"/>
          <w:szCs w:val="18"/>
        </w:rPr>
      </w:pPr>
      <w:r>
        <w:rPr>
          <w:rFonts w:cs="Arial"/>
          <w:sz w:val="18"/>
          <w:szCs w:val="18"/>
        </w:rPr>
        <w:t>quash any relevant conviction, or</w:t>
      </w:r>
    </w:p>
    <w:p w14:paraId="4E3A5EB8" w14:textId="77777777" w:rsidR="00D55878" w:rsidRDefault="00D55878" w:rsidP="00D55878">
      <w:pPr>
        <w:numPr>
          <w:ilvl w:val="0"/>
          <w:numId w:val="5"/>
        </w:numPr>
        <w:ind w:left="2520"/>
        <w:rPr>
          <w:rFonts w:cs="Arial"/>
          <w:sz w:val="18"/>
          <w:szCs w:val="18"/>
        </w:rPr>
      </w:pPr>
      <w:r>
        <w:rPr>
          <w:rFonts w:cs="Arial"/>
          <w:sz w:val="18"/>
          <w:szCs w:val="18"/>
        </w:rPr>
        <w:t>dismiss the appeal</w:t>
      </w:r>
    </w:p>
    <w:p w14:paraId="30509ED3" w14:textId="77777777" w:rsidR="00D55878" w:rsidRDefault="00D55878" w:rsidP="00D55878">
      <w:pPr>
        <w:ind w:left="2520"/>
        <w:rPr>
          <w:rFonts w:cs="Arial"/>
          <w:sz w:val="18"/>
          <w:szCs w:val="18"/>
        </w:rPr>
      </w:pPr>
      <w:r>
        <w:rPr>
          <w:rFonts w:cs="Arial"/>
          <w:sz w:val="18"/>
          <w:szCs w:val="18"/>
        </w:rPr>
        <w:t xml:space="preserve">and a consent of condition which is varied under sub-paragraph (a) above shall be final and shall otherwise have effect, as so varied, as if it had been given, </w:t>
      </w:r>
      <w:proofErr w:type="gramStart"/>
      <w:r>
        <w:rPr>
          <w:rFonts w:cs="Arial"/>
          <w:sz w:val="18"/>
          <w:szCs w:val="18"/>
        </w:rPr>
        <w:t>attached</w:t>
      </w:r>
      <w:proofErr w:type="gramEnd"/>
      <w:r>
        <w:rPr>
          <w:rFonts w:cs="Arial"/>
          <w:sz w:val="18"/>
          <w:szCs w:val="18"/>
        </w:rPr>
        <w:t xml:space="preserve"> or imposed in that form by the authority.</w:t>
      </w:r>
    </w:p>
    <w:p w14:paraId="1FE9C04C" w14:textId="77777777" w:rsidR="00D55878" w:rsidRDefault="00D55878" w:rsidP="00D55878">
      <w:pPr>
        <w:ind w:left="2520" w:hanging="360"/>
        <w:rPr>
          <w:rFonts w:cs="Arial"/>
          <w:sz w:val="18"/>
          <w:szCs w:val="18"/>
        </w:rPr>
      </w:pPr>
    </w:p>
    <w:p w14:paraId="6582ED90" w14:textId="77777777" w:rsidR="00D55878" w:rsidRDefault="00D55878" w:rsidP="00D55878">
      <w:pPr>
        <w:numPr>
          <w:ilvl w:val="0"/>
          <w:numId w:val="3"/>
        </w:numPr>
        <w:rPr>
          <w:rFonts w:cs="Arial"/>
          <w:sz w:val="18"/>
          <w:szCs w:val="18"/>
        </w:rPr>
      </w:pPr>
      <w:r>
        <w:rPr>
          <w:rFonts w:cs="Arial"/>
          <w:sz w:val="18"/>
          <w:szCs w:val="18"/>
        </w:rPr>
        <w:t>Where the appeal relates to a local authority’s refusal or failure to give a consent within the period specified in section 61(6), on the hearing of the appeal the court shall afford to the appellant and to the authority an opportunity of making representations to it concerning the application under section 61(1) to which the appeal relates and concerning the terms and conditions of any consent which they consider to be appropriate thereto, and thereafter the court shall either:-</w:t>
      </w:r>
    </w:p>
    <w:p w14:paraId="6AE091DD" w14:textId="77777777" w:rsidR="00D55878" w:rsidRDefault="00D55878" w:rsidP="00D55878">
      <w:pPr>
        <w:ind w:left="2520" w:hanging="360"/>
        <w:rPr>
          <w:rFonts w:cs="Arial"/>
          <w:sz w:val="18"/>
          <w:szCs w:val="18"/>
        </w:rPr>
      </w:pPr>
    </w:p>
    <w:p w14:paraId="4448C259" w14:textId="77777777" w:rsidR="00D55878" w:rsidRDefault="00D55878" w:rsidP="00D55878">
      <w:pPr>
        <w:numPr>
          <w:ilvl w:val="0"/>
          <w:numId w:val="6"/>
        </w:numPr>
        <w:ind w:left="2520"/>
        <w:rPr>
          <w:rFonts w:cs="Arial"/>
          <w:sz w:val="18"/>
          <w:szCs w:val="18"/>
        </w:rPr>
      </w:pPr>
      <w:r>
        <w:rPr>
          <w:rFonts w:cs="Arial"/>
          <w:sz w:val="18"/>
          <w:szCs w:val="18"/>
        </w:rPr>
        <w:t>adjourn the appeal to enable the appellant to submit to the authority a new application under section 61(1) relating to the matters which are the subject of the appeal, or</w:t>
      </w:r>
    </w:p>
    <w:p w14:paraId="36549BF0" w14:textId="77777777" w:rsidR="00D55878" w:rsidRDefault="00D55878" w:rsidP="00D55878">
      <w:pPr>
        <w:numPr>
          <w:ilvl w:val="0"/>
          <w:numId w:val="6"/>
        </w:numPr>
        <w:ind w:left="2520"/>
        <w:rPr>
          <w:rFonts w:cs="Arial"/>
          <w:sz w:val="18"/>
          <w:szCs w:val="18"/>
        </w:rPr>
      </w:pPr>
      <w:r>
        <w:rPr>
          <w:rFonts w:cs="Arial"/>
          <w:sz w:val="18"/>
          <w:szCs w:val="18"/>
        </w:rPr>
        <w:t>make an order giving consent to the application either unconditionally or subject to such conditions as it thinks fit, having regard to the provisions of section 61(4), (5) and (9), and any other matters which appear to it to be relevant, and any consent given by an order made under sub-paragraph (b) above shall be final and shall otherwise have effect for the purpose of Part III of the Act as if it were a consent given by the local authority under section 61.</w:t>
      </w:r>
    </w:p>
    <w:p w14:paraId="66EF043A" w14:textId="77777777" w:rsidR="00D55878" w:rsidRDefault="00D55878" w:rsidP="00D55878">
      <w:pPr>
        <w:pStyle w:val="BodyText3"/>
        <w:jc w:val="left"/>
        <w:rPr>
          <w:sz w:val="24"/>
        </w:rPr>
      </w:pPr>
    </w:p>
    <w:p w14:paraId="7A820E31" w14:textId="77777777" w:rsidR="00E4081B" w:rsidRDefault="00E4081B"/>
    <w:sectPr w:rsidR="00E4081B">
      <w:headerReference w:type="default" r:id="rId8"/>
      <w:footerReference w:type="default" r:id="rId9"/>
      <w:headerReference w:type="first" r:id="rId10"/>
      <w:footerReference w:type="first" r:id="rId11"/>
      <w:pgSz w:w="11907" w:h="16840" w:code="9"/>
      <w:pgMar w:top="561" w:right="1247" w:bottom="1302" w:left="1247" w:header="431" w:footer="4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E67A" w14:textId="77777777" w:rsidR="004F0473" w:rsidRDefault="004F0473">
      <w:r>
        <w:separator/>
      </w:r>
    </w:p>
  </w:endnote>
  <w:endnote w:type="continuationSeparator" w:id="0">
    <w:p w14:paraId="7C2FE55C" w14:textId="77777777" w:rsidR="004F0473" w:rsidRDefault="004F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D051" w14:textId="77777777" w:rsidR="005436AE" w:rsidRDefault="005436AE">
    <w:pPr>
      <w:pStyle w:val="Footer"/>
      <w:pBdr>
        <w:top w:val="none" w:sz="0" w:space="0" w:color="auto"/>
        <w:between w:val="none" w:sz="0" w:space="0" w:color="auto"/>
      </w:pBdr>
      <w:tabs>
        <w:tab w:val="clear" w:pos="8931"/>
        <w:tab w:val="right" w:pos="7371"/>
      </w:tabs>
      <w:jc w:val="right"/>
      <w:rPr>
        <w:i w:val="0"/>
        <w:iCs/>
        <w:sz w:val="20"/>
      </w:rPr>
    </w:pPr>
    <w:r>
      <w:rPr>
        <w:i w:val="0"/>
        <w:iCs/>
        <w:sz w:val="20"/>
        <w:lang w:val="en-US"/>
      </w:rPr>
      <w:t xml:space="preserve">Page </w:t>
    </w:r>
    <w:r>
      <w:rPr>
        <w:i w:val="0"/>
        <w:iCs/>
        <w:sz w:val="20"/>
        <w:lang w:val="en-US"/>
      </w:rPr>
      <w:fldChar w:fldCharType="begin"/>
    </w:r>
    <w:r>
      <w:rPr>
        <w:i w:val="0"/>
        <w:iCs/>
        <w:sz w:val="20"/>
        <w:lang w:val="en-US"/>
      </w:rPr>
      <w:instrText xml:space="preserve"> PAGE </w:instrText>
    </w:r>
    <w:r>
      <w:rPr>
        <w:i w:val="0"/>
        <w:iCs/>
        <w:sz w:val="20"/>
        <w:lang w:val="en-US"/>
      </w:rPr>
      <w:fldChar w:fldCharType="separate"/>
    </w:r>
    <w:r w:rsidR="00D4526C">
      <w:rPr>
        <w:i w:val="0"/>
        <w:iCs/>
        <w:noProof/>
        <w:sz w:val="20"/>
        <w:lang w:val="en-US"/>
      </w:rPr>
      <w:t>4</w:t>
    </w:r>
    <w:r>
      <w:rPr>
        <w:i w:val="0"/>
        <w:iCs/>
        <w:sz w:val="20"/>
        <w:lang w:val="en-US"/>
      </w:rPr>
      <w:fldChar w:fldCharType="end"/>
    </w:r>
    <w:r>
      <w:rPr>
        <w:i w:val="0"/>
        <w:iCs/>
        <w:sz w:val="20"/>
        <w:lang w:val="en-US"/>
      </w:rPr>
      <w:t xml:space="preserve"> of </w:t>
    </w:r>
    <w:r>
      <w:rPr>
        <w:i w:val="0"/>
        <w:iCs/>
        <w:sz w:val="20"/>
        <w:lang w:val="en-US"/>
      </w:rPr>
      <w:fldChar w:fldCharType="begin"/>
    </w:r>
    <w:r>
      <w:rPr>
        <w:i w:val="0"/>
        <w:iCs/>
        <w:sz w:val="20"/>
        <w:lang w:val="en-US"/>
      </w:rPr>
      <w:instrText xml:space="preserve"> NUMPAGES </w:instrText>
    </w:r>
    <w:r>
      <w:rPr>
        <w:i w:val="0"/>
        <w:iCs/>
        <w:sz w:val="20"/>
        <w:lang w:val="en-US"/>
      </w:rPr>
      <w:fldChar w:fldCharType="separate"/>
    </w:r>
    <w:r w:rsidR="00D4526C">
      <w:rPr>
        <w:i w:val="0"/>
        <w:iCs/>
        <w:noProof/>
        <w:sz w:val="20"/>
        <w:lang w:val="en-US"/>
      </w:rPr>
      <w:t>4</w:t>
    </w:r>
    <w:r>
      <w:rPr>
        <w:i w:val="0"/>
        <w:iCs/>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32FB" w14:textId="77777777" w:rsidR="005436AE" w:rsidRDefault="005436AE">
    <w:pPr>
      <w:pStyle w:val="BodyText"/>
      <w:tabs>
        <w:tab w:val="left" w:pos="3544"/>
      </w:tabs>
      <w:jc w:val="right"/>
      <w:rPr>
        <w:b w:val="0"/>
        <w:bCs/>
      </w:rPr>
    </w:pPr>
    <w:r>
      <w:rPr>
        <w:b w:val="0"/>
        <w:bCs/>
        <w:lang w:val="en-US"/>
      </w:rPr>
      <w:t xml:space="preserve">Page </w:t>
    </w:r>
    <w:r>
      <w:rPr>
        <w:b w:val="0"/>
        <w:bCs/>
        <w:lang w:val="en-US"/>
      </w:rPr>
      <w:fldChar w:fldCharType="begin"/>
    </w:r>
    <w:r>
      <w:rPr>
        <w:b w:val="0"/>
        <w:bCs/>
        <w:lang w:val="en-US"/>
      </w:rPr>
      <w:instrText xml:space="preserve"> PAGE </w:instrText>
    </w:r>
    <w:r>
      <w:rPr>
        <w:b w:val="0"/>
        <w:bCs/>
        <w:lang w:val="en-US"/>
      </w:rPr>
      <w:fldChar w:fldCharType="separate"/>
    </w:r>
    <w:r w:rsidR="00D4526C">
      <w:rPr>
        <w:b w:val="0"/>
        <w:bCs/>
        <w:noProof/>
        <w:lang w:val="en-US"/>
      </w:rPr>
      <w:t>1</w:t>
    </w:r>
    <w:r>
      <w:rPr>
        <w:b w:val="0"/>
        <w:bCs/>
        <w:lang w:val="en-US"/>
      </w:rPr>
      <w:fldChar w:fldCharType="end"/>
    </w:r>
    <w:r>
      <w:rPr>
        <w:b w:val="0"/>
        <w:bCs/>
        <w:lang w:val="en-US"/>
      </w:rPr>
      <w:t xml:space="preserve"> of </w:t>
    </w:r>
    <w:r>
      <w:rPr>
        <w:b w:val="0"/>
        <w:bCs/>
        <w:lang w:val="en-US"/>
      </w:rPr>
      <w:fldChar w:fldCharType="begin"/>
    </w:r>
    <w:r>
      <w:rPr>
        <w:b w:val="0"/>
        <w:bCs/>
        <w:lang w:val="en-US"/>
      </w:rPr>
      <w:instrText xml:space="preserve"> NUMPAGES </w:instrText>
    </w:r>
    <w:r>
      <w:rPr>
        <w:b w:val="0"/>
        <w:bCs/>
        <w:lang w:val="en-US"/>
      </w:rPr>
      <w:fldChar w:fldCharType="separate"/>
    </w:r>
    <w:r w:rsidR="00D4526C">
      <w:rPr>
        <w:b w:val="0"/>
        <w:bCs/>
        <w:noProof/>
        <w:lang w:val="en-US"/>
      </w:rPr>
      <w:t>3</w:t>
    </w:r>
    <w:r>
      <w:rPr>
        <w:b w:val="0"/>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7730" w14:textId="77777777" w:rsidR="004F0473" w:rsidRDefault="004F0473">
      <w:r>
        <w:separator/>
      </w:r>
    </w:p>
  </w:footnote>
  <w:footnote w:type="continuationSeparator" w:id="0">
    <w:p w14:paraId="7CC8ECD4" w14:textId="77777777" w:rsidR="004F0473" w:rsidRDefault="004F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DC0F" w14:textId="77777777" w:rsidR="005436AE" w:rsidRDefault="005436AE">
    <w:pPr>
      <w:pStyle w:val="Header"/>
      <w:pBdr>
        <w:bottom w:val="none" w:sz="0" w:space="0" w:color="auto"/>
        <w:between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025C" w14:textId="77777777" w:rsidR="005436AE" w:rsidRPr="00E04715" w:rsidRDefault="005436AE">
    <w:pPr>
      <w:pStyle w:val="Header"/>
      <w:pBdr>
        <w:bottom w:val="none" w:sz="0" w:space="0" w:color="auto"/>
        <w:between w:val="none" w:sz="0" w:space="0" w:color="auto"/>
      </w:pBdr>
      <w:tabs>
        <w:tab w:val="left" w:pos="0"/>
        <w:tab w:val="left" w:pos="2211"/>
      </w:tabs>
      <w:spacing w:before="80"/>
      <w:jc w:val="left"/>
      <w:rPr>
        <w:b/>
      </w:rPr>
    </w:pPr>
    <w:r>
      <w:rPr>
        <w:b/>
      </w:rPr>
      <w:t>Please read to accompanying notes before completing this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BF3"/>
    <w:multiLevelType w:val="hybridMultilevel"/>
    <w:tmpl w:val="9362BDC4"/>
    <w:lvl w:ilvl="0" w:tplc="615449D2">
      <w:start w:val="1"/>
      <w:numFmt w:val="decimal"/>
      <w:lvlText w:val="%1"/>
      <w:lvlJc w:val="left"/>
      <w:pPr>
        <w:tabs>
          <w:tab w:val="num" w:pos="2117"/>
        </w:tabs>
        <w:ind w:left="2117" w:hanging="705"/>
      </w:pPr>
      <w:rPr>
        <w:rFonts w:hint="default"/>
      </w:rPr>
    </w:lvl>
    <w:lvl w:ilvl="1" w:tplc="08090019">
      <w:start w:val="1"/>
      <w:numFmt w:val="lowerLetter"/>
      <w:lvlText w:val="%2."/>
      <w:lvlJc w:val="left"/>
      <w:pPr>
        <w:tabs>
          <w:tab w:val="num" w:pos="2492"/>
        </w:tabs>
        <w:ind w:left="2492" w:hanging="360"/>
      </w:pPr>
    </w:lvl>
    <w:lvl w:ilvl="2" w:tplc="0809001B" w:tentative="1">
      <w:start w:val="1"/>
      <w:numFmt w:val="lowerRoman"/>
      <w:lvlText w:val="%3."/>
      <w:lvlJc w:val="right"/>
      <w:pPr>
        <w:tabs>
          <w:tab w:val="num" w:pos="3212"/>
        </w:tabs>
        <w:ind w:left="3212" w:hanging="180"/>
      </w:pPr>
    </w:lvl>
    <w:lvl w:ilvl="3" w:tplc="0809000F" w:tentative="1">
      <w:start w:val="1"/>
      <w:numFmt w:val="decimal"/>
      <w:lvlText w:val="%4."/>
      <w:lvlJc w:val="left"/>
      <w:pPr>
        <w:tabs>
          <w:tab w:val="num" w:pos="3932"/>
        </w:tabs>
        <w:ind w:left="3932" w:hanging="360"/>
      </w:pPr>
    </w:lvl>
    <w:lvl w:ilvl="4" w:tplc="08090019" w:tentative="1">
      <w:start w:val="1"/>
      <w:numFmt w:val="lowerLetter"/>
      <w:lvlText w:val="%5."/>
      <w:lvlJc w:val="left"/>
      <w:pPr>
        <w:tabs>
          <w:tab w:val="num" w:pos="4652"/>
        </w:tabs>
        <w:ind w:left="4652" w:hanging="360"/>
      </w:pPr>
    </w:lvl>
    <w:lvl w:ilvl="5" w:tplc="0809001B" w:tentative="1">
      <w:start w:val="1"/>
      <w:numFmt w:val="lowerRoman"/>
      <w:lvlText w:val="%6."/>
      <w:lvlJc w:val="right"/>
      <w:pPr>
        <w:tabs>
          <w:tab w:val="num" w:pos="5372"/>
        </w:tabs>
        <w:ind w:left="5372" w:hanging="180"/>
      </w:pPr>
    </w:lvl>
    <w:lvl w:ilvl="6" w:tplc="0809000F" w:tentative="1">
      <w:start w:val="1"/>
      <w:numFmt w:val="decimal"/>
      <w:lvlText w:val="%7."/>
      <w:lvlJc w:val="left"/>
      <w:pPr>
        <w:tabs>
          <w:tab w:val="num" w:pos="6092"/>
        </w:tabs>
        <w:ind w:left="6092" w:hanging="360"/>
      </w:pPr>
    </w:lvl>
    <w:lvl w:ilvl="7" w:tplc="08090019" w:tentative="1">
      <w:start w:val="1"/>
      <w:numFmt w:val="lowerLetter"/>
      <w:lvlText w:val="%8."/>
      <w:lvlJc w:val="left"/>
      <w:pPr>
        <w:tabs>
          <w:tab w:val="num" w:pos="6812"/>
        </w:tabs>
        <w:ind w:left="6812" w:hanging="360"/>
      </w:pPr>
    </w:lvl>
    <w:lvl w:ilvl="8" w:tplc="0809001B" w:tentative="1">
      <w:start w:val="1"/>
      <w:numFmt w:val="lowerRoman"/>
      <w:lvlText w:val="%9."/>
      <w:lvlJc w:val="right"/>
      <w:pPr>
        <w:tabs>
          <w:tab w:val="num" w:pos="7532"/>
        </w:tabs>
        <w:ind w:left="7532" w:hanging="180"/>
      </w:pPr>
    </w:lvl>
  </w:abstractNum>
  <w:abstractNum w:abstractNumId="1" w15:restartNumberingAfterBreak="0">
    <w:nsid w:val="0BE6374C"/>
    <w:multiLevelType w:val="hybridMultilevel"/>
    <w:tmpl w:val="A0964A6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8D774E"/>
    <w:multiLevelType w:val="hybridMultilevel"/>
    <w:tmpl w:val="035676A8"/>
    <w:lvl w:ilvl="0" w:tplc="E310A31C">
      <w:start w:val="1"/>
      <w:numFmt w:val="lowerLetter"/>
      <w:lvlText w:val="%1."/>
      <w:lvlJc w:val="left"/>
      <w:pPr>
        <w:tabs>
          <w:tab w:val="num" w:pos="1772"/>
        </w:tabs>
        <w:ind w:left="1772" w:hanging="360"/>
      </w:pPr>
      <w:rPr>
        <w:rFonts w:hint="default"/>
      </w:rPr>
    </w:lvl>
    <w:lvl w:ilvl="1" w:tplc="08090019" w:tentative="1">
      <w:start w:val="1"/>
      <w:numFmt w:val="lowerLetter"/>
      <w:lvlText w:val="%2."/>
      <w:lvlJc w:val="left"/>
      <w:pPr>
        <w:tabs>
          <w:tab w:val="num" w:pos="2492"/>
        </w:tabs>
        <w:ind w:left="2492" w:hanging="360"/>
      </w:pPr>
    </w:lvl>
    <w:lvl w:ilvl="2" w:tplc="0809001B" w:tentative="1">
      <w:start w:val="1"/>
      <w:numFmt w:val="lowerRoman"/>
      <w:lvlText w:val="%3."/>
      <w:lvlJc w:val="right"/>
      <w:pPr>
        <w:tabs>
          <w:tab w:val="num" w:pos="3212"/>
        </w:tabs>
        <w:ind w:left="3212" w:hanging="180"/>
      </w:pPr>
    </w:lvl>
    <w:lvl w:ilvl="3" w:tplc="0809000F" w:tentative="1">
      <w:start w:val="1"/>
      <w:numFmt w:val="decimal"/>
      <w:lvlText w:val="%4."/>
      <w:lvlJc w:val="left"/>
      <w:pPr>
        <w:tabs>
          <w:tab w:val="num" w:pos="3932"/>
        </w:tabs>
        <w:ind w:left="3932" w:hanging="360"/>
      </w:pPr>
    </w:lvl>
    <w:lvl w:ilvl="4" w:tplc="08090019" w:tentative="1">
      <w:start w:val="1"/>
      <w:numFmt w:val="lowerLetter"/>
      <w:lvlText w:val="%5."/>
      <w:lvlJc w:val="left"/>
      <w:pPr>
        <w:tabs>
          <w:tab w:val="num" w:pos="4652"/>
        </w:tabs>
        <w:ind w:left="4652" w:hanging="360"/>
      </w:pPr>
    </w:lvl>
    <w:lvl w:ilvl="5" w:tplc="0809001B" w:tentative="1">
      <w:start w:val="1"/>
      <w:numFmt w:val="lowerRoman"/>
      <w:lvlText w:val="%6."/>
      <w:lvlJc w:val="right"/>
      <w:pPr>
        <w:tabs>
          <w:tab w:val="num" w:pos="5372"/>
        </w:tabs>
        <w:ind w:left="5372" w:hanging="180"/>
      </w:pPr>
    </w:lvl>
    <w:lvl w:ilvl="6" w:tplc="0809000F" w:tentative="1">
      <w:start w:val="1"/>
      <w:numFmt w:val="decimal"/>
      <w:lvlText w:val="%7."/>
      <w:lvlJc w:val="left"/>
      <w:pPr>
        <w:tabs>
          <w:tab w:val="num" w:pos="6092"/>
        </w:tabs>
        <w:ind w:left="6092" w:hanging="360"/>
      </w:pPr>
    </w:lvl>
    <w:lvl w:ilvl="7" w:tplc="08090019" w:tentative="1">
      <w:start w:val="1"/>
      <w:numFmt w:val="lowerLetter"/>
      <w:lvlText w:val="%8."/>
      <w:lvlJc w:val="left"/>
      <w:pPr>
        <w:tabs>
          <w:tab w:val="num" w:pos="6812"/>
        </w:tabs>
        <w:ind w:left="6812" w:hanging="360"/>
      </w:pPr>
    </w:lvl>
    <w:lvl w:ilvl="8" w:tplc="0809001B" w:tentative="1">
      <w:start w:val="1"/>
      <w:numFmt w:val="lowerRoman"/>
      <w:lvlText w:val="%9."/>
      <w:lvlJc w:val="right"/>
      <w:pPr>
        <w:tabs>
          <w:tab w:val="num" w:pos="7532"/>
        </w:tabs>
        <w:ind w:left="7532" w:hanging="180"/>
      </w:pPr>
    </w:lvl>
  </w:abstractNum>
  <w:abstractNum w:abstractNumId="3" w15:restartNumberingAfterBreak="0">
    <w:nsid w:val="50424882"/>
    <w:multiLevelType w:val="hybridMultilevel"/>
    <w:tmpl w:val="305A5120"/>
    <w:lvl w:ilvl="0" w:tplc="E30E198A">
      <w:start w:val="2"/>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5B4E01E4"/>
    <w:multiLevelType w:val="hybridMultilevel"/>
    <w:tmpl w:val="E152BD28"/>
    <w:lvl w:ilvl="0" w:tplc="457656B4">
      <w:start w:val="1"/>
      <w:numFmt w:val="lowerLetter"/>
      <w:lvlText w:val="%1."/>
      <w:lvlJc w:val="left"/>
      <w:pPr>
        <w:tabs>
          <w:tab w:val="num" w:pos="1800"/>
        </w:tabs>
        <w:ind w:left="1800" w:hanging="360"/>
      </w:pPr>
      <w:rPr>
        <w:rFonts w:hint="default"/>
      </w:rPr>
    </w:lvl>
    <w:lvl w:ilvl="1" w:tplc="5CAC8E22">
      <w:start w:val="5"/>
      <w:numFmt w:val="decimal"/>
      <w:lvlText w:val="(%2)"/>
      <w:lvlJc w:val="left"/>
      <w:pPr>
        <w:tabs>
          <w:tab w:val="num" w:pos="2520"/>
        </w:tabs>
        <w:ind w:left="2520" w:hanging="36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70E60274"/>
    <w:multiLevelType w:val="hybridMultilevel"/>
    <w:tmpl w:val="F4E45E96"/>
    <w:lvl w:ilvl="0" w:tplc="15920682">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16cid:durableId="1726485912">
    <w:abstractNumId w:val="1"/>
  </w:num>
  <w:num w:numId="2" w16cid:durableId="758215397">
    <w:abstractNumId w:val="0"/>
  </w:num>
  <w:num w:numId="3" w16cid:durableId="409163420">
    <w:abstractNumId w:val="3"/>
  </w:num>
  <w:num w:numId="4" w16cid:durableId="1794129334">
    <w:abstractNumId w:val="4"/>
  </w:num>
  <w:num w:numId="5" w16cid:durableId="850727116">
    <w:abstractNumId w:val="5"/>
  </w:num>
  <w:num w:numId="6" w16cid:durableId="598567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78"/>
    <w:rsid w:val="001361D5"/>
    <w:rsid w:val="001D456D"/>
    <w:rsid w:val="002759DD"/>
    <w:rsid w:val="00357C35"/>
    <w:rsid w:val="004F0473"/>
    <w:rsid w:val="005436AE"/>
    <w:rsid w:val="00570567"/>
    <w:rsid w:val="00643333"/>
    <w:rsid w:val="007750B8"/>
    <w:rsid w:val="00816AF4"/>
    <w:rsid w:val="008B3D0C"/>
    <w:rsid w:val="008C62E2"/>
    <w:rsid w:val="008C770E"/>
    <w:rsid w:val="008E11C4"/>
    <w:rsid w:val="009F5F78"/>
    <w:rsid w:val="00BA5305"/>
    <w:rsid w:val="00D4526C"/>
    <w:rsid w:val="00D55878"/>
    <w:rsid w:val="00DF3707"/>
    <w:rsid w:val="00E4081B"/>
    <w:rsid w:val="00E73E2F"/>
    <w:rsid w:val="00F23C07"/>
    <w:rsid w:val="00FC2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44623"/>
  <w15:chartTrackingRefBased/>
  <w15:docId w15:val="{98D0E095-A1E5-4CF9-82BC-93AFE746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878"/>
    <w:pPr>
      <w:jc w:val="both"/>
    </w:pPr>
    <w:rPr>
      <w:rFonts w:ascii="Arial" w:hAnsi="Arial"/>
      <w:sz w:val="24"/>
      <w:lang w:eastAsia="en-US"/>
    </w:rPr>
  </w:style>
  <w:style w:type="paragraph" w:styleId="Heading1">
    <w:name w:val="heading 1"/>
    <w:basedOn w:val="Normal"/>
    <w:next w:val="NormalIndent"/>
    <w:qFormat/>
    <w:rsid w:val="00D55878"/>
    <w:pPr>
      <w:keepNext/>
      <w:spacing w:before="240" w:after="480"/>
      <w:jc w:val="lef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D55878"/>
    <w:pPr>
      <w:spacing w:after="180"/>
      <w:ind w:left="709"/>
    </w:pPr>
  </w:style>
  <w:style w:type="paragraph" w:styleId="Footer">
    <w:name w:val="footer"/>
    <w:basedOn w:val="Normal"/>
    <w:rsid w:val="00D55878"/>
    <w:pPr>
      <w:pBdr>
        <w:top w:val="single" w:sz="6" w:space="1" w:color="auto"/>
        <w:between w:val="single" w:sz="6" w:space="1" w:color="auto"/>
      </w:pBdr>
      <w:tabs>
        <w:tab w:val="right" w:pos="8931"/>
      </w:tabs>
      <w:jc w:val="left"/>
    </w:pPr>
    <w:rPr>
      <w:i/>
      <w:sz w:val="16"/>
    </w:rPr>
  </w:style>
  <w:style w:type="paragraph" w:styleId="Header">
    <w:name w:val="header"/>
    <w:basedOn w:val="Normal"/>
    <w:rsid w:val="00D55878"/>
    <w:pPr>
      <w:pBdr>
        <w:bottom w:val="single" w:sz="6" w:space="1" w:color="auto"/>
        <w:between w:val="single" w:sz="6" w:space="1" w:color="auto"/>
      </w:pBdr>
      <w:jc w:val="right"/>
    </w:pPr>
    <w:rPr>
      <w:sz w:val="16"/>
    </w:rPr>
  </w:style>
  <w:style w:type="paragraph" w:styleId="BodyText">
    <w:name w:val="Body Text"/>
    <w:basedOn w:val="Normal"/>
    <w:rsid w:val="00D55878"/>
    <w:rPr>
      <w:b/>
      <w:sz w:val="22"/>
    </w:rPr>
  </w:style>
  <w:style w:type="paragraph" w:styleId="Title">
    <w:name w:val="Title"/>
    <w:basedOn w:val="Normal"/>
    <w:qFormat/>
    <w:rsid w:val="00D55878"/>
    <w:pPr>
      <w:jc w:val="center"/>
    </w:pPr>
    <w:rPr>
      <w:rFonts w:ascii="Times New Roman" w:hAnsi="Times New Roman"/>
      <w:b/>
      <w:u w:val="single"/>
    </w:rPr>
  </w:style>
  <w:style w:type="paragraph" w:styleId="BodyText3">
    <w:name w:val="Body Text 3"/>
    <w:basedOn w:val="Normal"/>
    <w:rsid w:val="00D55878"/>
    <w:rPr>
      <w:rFonts w:cs="Arial"/>
      <w:bCs/>
      <w:sz w:val="20"/>
    </w:rPr>
  </w:style>
  <w:style w:type="table" w:styleId="TableGrid">
    <w:name w:val="Table Grid"/>
    <w:basedOn w:val="TableNormal"/>
    <w:rsid w:val="00D55878"/>
    <w:pPr>
      <w:jc w:val="both"/>
    </w:pPr>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PRIOR CONSENT APPLICATION</vt:lpstr>
    </vt:vector>
  </TitlesOfParts>
  <Company>RCBC</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CONSENT APPLICATION</dc:title>
  <dc:subject/>
  <dc:creator>hs1653</dc:creator>
  <cp:keywords/>
  <cp:lastModifiedBy>Iulia Iliescu</cp:lastModifiedBy>
  <cp:revision>2</cp:revision>
  <dcterms:created xsi:type="dcterms:W3CDTF">2022-05-23T15:13:00Z</dcterms:created>
  <dcterms:modified xsi:type="dcterms:W3CDTF">2022-05-23T15:15:00Z</dcterms:modified>
</cp:coreProperties>
</file>